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Start w:id="2" w:name="_GoBack"/>
      <w:bookmarkEnd w:id="0"/>
      <w:bookmarkEnd w:id="2"/>
    </w:p>
    <w:p w14:paraId="5D27A171" w14:textId="77777777" w:rsidR="00AC6422" w:rsidRPr="00AC6422" w:rsidRDefault="00AC6422" w:rsidP="002C784D">
      <w:pPr>
        <w:ind w:hanging="709"/>
        <w:jc w:val="center"/>
        <w:rPr>
          <w:b/>
          <w:sz w:val="22"/>
          <w:u w:val="single"/>
        </w:rPr>
      </w:pPr>
    </w:p>
    <w:p w14:paraId="54694B82" w14:textId="23E33402" w:rsid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5191F3CB" w:rsidR="00F91779" w:rsidRDefault="00F91779" w:rsidP="002C784D">
      <w:pPr>
        <w:spacing w:before="120" w:after="120"/>
        <w:ind w:hanging="709"/>
        <w:jc w:val="center"/>
        <w:rPr>
          <w:b/>
          <w:caps/>
          <w:color w:val="5B9BD5"/>
          <w:sz w:val="52"/>
          <w:szCs w:val="52"/>
          <w:lang w:val="en-GB"/>
        </w:rPr>
      </w:pPr>
      <w:bookmarkStart w:id="3" w:name="_Hlk96781277"/>
      <w:r w:rsidRPr="00AC6422">
        <w:rPr>
          <w:b/>
          <w:caps/>
          <w:color w:val="5B9BD5"/>
          <w:sz w:val="52"/>
          <w:szCs w:val="52"/>
          <w:lang w:val="en-GB"/>
        </w:rPr>
        <w:t>Lake Roto</w:t>
      </w:r>
      <w:r w:rsidR="004741F9">
        <w:rPr>
          <w:b/>
          <w:caps/>
          <w:color w:val="5B9BD5"/>
          <w:sz w:val="52"/>
          <w:szCs w:val="52"/>
          <w:lang w:val="en-GB"/>
        </w:rPr>
        <w:t>EHU</w:t>
      </w:r>
    </w:p>
    <w:p w14:paraId="7658EF6A" w14:textId="77777777" w:rsidR="00F91779" w:rsidRPr="00AC6422" w:rsidRDefault="00F91779" w:rsidP="002C784D">
      <w:pPr>
        <w:ind w:hanging="709"/>
        <w:jc w:val="center"/>
      </w:pPr>
    </w:p>
    <w:p w14:paraId="4CE5B87B" w14:textId="7E2DAEBC" w:rsidR="00F91779" w:rsidRPr="00AC6422" w:rsidRDefault="00F91779" w:rsidP="002C784D">
      <w:pPr>
        <w:spacing w:before="120" w:after="120"/>
        <w:ind w:hanging="709"/>
        <w:jc w:val="center"/>
        <w:rPr>
          <w:b/>
          <w:caps/>
          <w:color w:val="5B9BD5"/>
          <w:sz w:val="52"/>
          <w:szCs w:val="52"/>
          <w:lang w:val="en-GB"/>
        </w:rPr>
      </w:pPr>
      <w:r w:rsidRPr="00AC6422">
        <w:rPr>
          <w:b/>
          <w:caps/>
          <w:color w:val="5B9BD5"/>
          <w:sz w:val="28"/>
          <w:szCs w:val="28"/>
          <w:lang w:val="en-GB"/>
        </w:rPr>
        <w:t xml:space="preserve">Kōura </w:t>
      </w:r>
      <w:r>
        <w:rPr>
          <w:b/>
          <w:caps/>
          <w:color w:val="5B9BD5"/>
          <w:sz w:val="28"/>
          <w:szCs w:val="28"/>
          <w:lang w:val="en-GB"/>
        </w:rPr>
        <w:t xml:space="preserve">AND </w:t>
      </w:r>
      <w:r w:rsidR="004741F9">
        <w:rPr>
          <w:b/>
          <w:caps/>
          <w:color w:val="5B9BD5"/>
          <w:sz w:val="28"/>
          <w:szCs w:val="28"/>
          <w:lang w:val="en-GB"/>
        </w:rPr>
        <w:t xml:space="preserve">MORIHANA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sidRPr="00BF5A9A">
        <w:rPr>
          <w:b/>
          <w:color w:val="5B9BD5"/>
          <w:sz w:val="28"/>
          <w:szCs w:val="28"/>
          <w:lang w:val="en-GB"/>
        </w:rPr>
        <w:t>20</w:t>
      </w:r>
      <w:r w:rsidR="001A3FEA">
        <w:rPr>
          <w:b/>
          <w:color w:val="5B9BD5"/>
          <w:sz w:val="28"/>
          <w:szCs w:val="28"/>
          <w:lang w:val="en-GB"/>
        </w:rPr>
        <w:t>2</w:t>
      </w:r>
      <w:r w:rsidR="00B15DE2">
        <w:rPr>
          <w:b/>
          <w:color w:val="5B9BD5"/>
          <w:sz w:val="28"/>
          <w:szCs w:val="28"/>
          <w:lang w:val="en-GB"/>
        </w:rPr>
        <w:t>0</w:t>
      </w:r>
      <w:r w:rsidR="00160726">
        <w:rPr>
          <w:b/>
          <w:color w:val="5B9BD5"/>
          <w:sz w:val="28"/>
          <w:szCs w:val="28"/>
          <w:lang w:val="en-GB"/>
        </w:rPr>
        <w:t xml:space="preserve"> -</w:t>
      </w:r>
      <w:r w:rsidR="00B019A6">
        <w:rPr>
          <w:b/>
          <w:color w:val="5B9BD5"/>
          <w:sz w:val="28"/>
          <w:szCs w:val="28"/>
          <w:lang w:val="en-GB"/>
        </w:rPr>
        <w:t xml:space="preserve"> </w:t>
      </w:r>
      <w:r w:rsidR="004741F9" w:rsidRPr="00BF5A9A">
        <w:rPr>
          <w:b/>
          <w:color w:val="5B9BD5"/>
          <w:sz w:val="28"/>
          <w:szCs w:val="28"/>
          <w:lang w:val="en-GB"/>
        </w:rPr>
        <w:t>20</w:t>
      </w:r>
      <w:r w:rsidR="0065156A" w:rsidRPr="00BF5A9A">
        <w:rPr>
          <w:b/>
          <w:color w:val="5B9BD5"/>
          <w:sz w:val="28"/>
          <w:szCs w:val="28"/>
          <w:lang w:val="en-GB"/>
        </w:rPr>
        <w:t>2</w:t>
      </w:r>
      <w:r w:rsidR="001A3FEA">
        <w:rPr>
          <w:b/>
          <w:color w:val="5B9BD5"/>
          <w:sz w:val="28"/>
          <w:szCs w:val="28"/>
          <w:lang w:val="en-GB"/>
        </w:rPr>
        <w:t>2</w:t>
      </w:r>
    </w:p>
    <w:bookmarkEnd w:id="3"/>
    <w:p w14:paraId="03006A5F" w14:textId="77777777" w:rsidR="00BF5A9A" w:rsidRPr="00C7048F" w:rsidRDefault="00BF5A9A" w:rsidP="00BF5A9A">
      <w:pPr>
        <w:ind w:left="0" w:firstLine="0"/>
        <w:jc w:val="left"/>
        <w:rPr>
          <w:rFonts w:ascii="Times New Roman" w:hAnsi="Times New Roman"/>
        </w:rPr>
      </w:pPr>
    </w:p>
    <w:p w14:paraId="41FD7D74" w14:textId="50CDB5CE" w:rsidR="00BF5A9A" w:rsidRDefault="007F67E5" w:rsidP="00BF5A9A">
      <w:pPr>
        <w:spacing w:before="120" w:after="120"/>
        <w:ind w:left="720" w:hanging="720"/>
        <w:jc w:val="center"/>
        <w:rPr>
          <w:rFonts w:cs="Calibri"/>
          <w:bCs/>
        </w:rPr>
      </w:pPr>
      <w:r>
        <w:rPr>
          <w:noProof/>
          <w:lang w:val="en-NZ" w:eastAsia="en-NZ"/>
        </w:rPr>
        <w:drawing>
          <wp:inline distT="0" distB="0" distL="0" distR="0" wp14:anchorId="7926C526" wp14:editId="5B4D5739">
            <wp:extent cx="4575695" cy="4298950"/>
            <wp:effectExtent l="4763" t="0" r="1587" b="158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175"/>
                    <a:stretch/>
                  </pic:blipFill>
                  <pic:spPr bwMode="auto">
                    <a:xfrm rot="5400000">
                      <a:off x="0" y="0"/>
                      <a:ext cx="4575695"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4EAA2B34" w14:textId="175E9755" w:rsidR="00F91779" w:rsidRDefault="00F91779" w:rsidP="002C784D">
      <w:pPr>
        <w:spacing w:line="480" w:lineRule="auto"/>
        <w:ind w:hanging="709"/>
        <w:jc w:val="center"/>
        <w:rPr>
          <w:rFonts w:asciiTheme="minorHAnsi" w:hAnsiTheme="minorHAnsi" w:cstheme="minorHAnsi"/>
          <w:bCs/>
          <w:sz w:val="28"/>
          <w:szCs w:val="28"/>
        </w:rPr>
      </w:pPr>
    </w:p>
    <w:p w14:paraId="72DBE75A" w14:textId="11887CB6"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1A3FEA">
        <w:rPr>
          <w:rFonts w:asciiTheme="minorHAnsi" w:hAnsiTheme="minorHAnsi" w:cstheme="minorHAnsi"/>
          <w:bCs/>
          <w:sz w:val="28"/>
          <w:szCs w:val="28"/>
        </w:rPr>
        <w:t>9</w:t>
      </w:r>
      <w:r w:rsidR="004741F9">
        <w:rPr>
          <w:rFonts w:asciiTheme="minorHAnsi" w:hAnsiTheme="minorHAnsi" w:cstheme="minorHAnsi"/>
          <w:bCs/>
          <w:sz w:val="28"/>
          <w:szCs w:val="28"/>
        </w:rPr>
        <w:t xml:space="preserve"> </w:t>
      </w:r>
      <w:r w:rsidRPr="00AC6422">
        <w:rPr>
          <w:rFonts w:asciiTheme="minorHAnsi" w:hAnsiTheme="minorHAnsi" w:cstheme="minorHAnsi"/>
          <w:bCs/>
          <w:sz w:val="28"/>
          <w:szCs w:val="28"/>
        </w:rPr>
        <w:t>PREPARED FOR BAY OF PLENTY REGIONAL COUNCIL</w:t>
      </w: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Ian Kusabs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017226D7" w14:textId="65EE4B5D" w:rsidR="00AC6422" w:rsidRPr="001A3FEA" w:rsidRDefault="00160726" w:rsidP="001A3FEA">
      <w:pPr>
        <w:spacing w:line="360" w:lineRule="auto"/>
        <w:ind w:hanging="709"/>
        <w:jc w:val="center"/>
        <w:rPr>
          <w:b/>
          <w:bCs/>
        </w:rPr>
        <w:sectPr w:rsidR="00AC6422" w:rsidRPr="001A3FEA" w:rsidSect="007F1FB6">
          <w:headerReference w:type="even" r:id="rId10"/>
          <w:headerReference w:type="default" r:id="rId11"/>
          <w:footerReference w:type="even" r:id="rId12"/>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r>
        <w:rPr>
          <w:rFonts w:asciiTheme="minorHAnsi" w:hAnsiTheme="minorHAnsi" w:cstheme="minorHAnsi"/>
          <w:sz w:val="24"/>
          <w:szCs w:val="24"/>
        </w:rPr>
        <w:t>April</w:t>
      </w:r>
      <w:r w:rsidR="00021B43" w:rsidRPr="00BF5A9A">
        <w:rPr>
          <w:rFonts w:asciiTheme="minorHAnsi" w:hAnsiTheme="minorHAnsi" w:cstheme="minorHAnsi"/>
          <w:sz w:val="24"/>
          <w:szCs w:val="24"/>
        </w:rPr>
        <w:t xml:space="preserve"> 20</w:t>
      </w:r>
      <w:r w:rsidR="00C30D8D" w:rsidRPr="00BF5A9A">
        <w:rPr>
          <w:rFonts w:asciiTheme="minorHAnsi" w:hAnsiTheme="minorHAnsi" w:cstheme="minorHAnsi"/>
          <w:sz w:val="24"/>
          <w:szCs w:val="24"/>
        </w:rPr>
        <w:t>2</w:t>
      </w:r>
      <w:r w:rsidR="001A3FEA">
        <w:rPr>
          <w:rFonts w:asciiTheme="minorHAnsi" w:hAnsiTheme="minorHAnsi" w:cstheme="minorHAnsi"/>
          <w:sz w:val="24"/>
          <w:szCs w:val="24"/>
        </w:rPr>
        <w:t>2</w:t>
      </w:r>
    </w:p>
    <w:p w14:paraId="59DF1921" w14:textId="77777777" w:rsidR="00B019A6" w:rsidRDefault="00B019A6" w:rsidP="001754C4">
      <w:pPr>
        <w:tabs>
          <w:tab w:val="left" w:pos="2987"/>
        </w:tabs>
        <w:spacing w:before="240"/>
        <w:ind w:left="0" w:firstLine="0"/>
        <w:jc w:val="left"/>
        <w:rPr>
          <w:rFonts w:asciiTheme="minorHAnsi" w:eastAsiaTheme="minorEastAsia" w:hAnsiTheme="minorHAnsi" w:cstheme="minorBidi"/>
          <w:b/>
          <w:sz w:val="40"/>
          <w:szCs w:val="40"/>
          <w:lang w:val="en-NZ" w:eastAsia="en-NZ"/>
        </w:rPr>
      </w:pPr>
    </w:p>
    <w:p w14:paraId="7D020398" w14:textId="6AB9181E" w:rsidR="001754C4" w:rsidRDefault="001754C4" w:rsidP="001754C4">
      <w:pPr>
        <w:tabs>
          <w:tab w:val="left" w:pos="2987"/>
        </w:tabs>
        <w:spacing w:before="240"/>
        <w:ind w:left="0" w:firstLine="0"/>
        <w:jc w:val="left"/>
        <w:rPr>
          <w:rFonts w:asciiTheme="minorHAnsi" w:eastAsiaTheme="minorEastAsia" w:hAnsiTheme="minorHAnsi" w:cstheme="minorBidi"/>
          <w:b/>
          <w:sz w:val="40"/>
          <w:szCs w:val="40"/>
          <w:lang w:val="en-NZ" w:eastAsia="en-NZ"/>
        </w:rPr>
      </w:pPr>
      <w:r w:rsidRPr="0089432B">
        <w:rPr>
          <w:rFonts w:asciiTheme="minorHAnsi" w:eastAsiaTheme="minorEastAsia" w:hAnsiTheme="minorHAnsi" w:cstheme="minorBidi"/>
          <w:b/>
          <w:sz w:val="40"/>
          <w:szCs w:val="40"/>
          <w:lang w:val="en-NZ" w:eastAsia="en-NZ"/>
        </w:rPr>
        <w:t>LAKE ROTO</w:t>
      </w:r>
      <w:r>
        <w:rPr>
          <w:rFonts w:asciiTheme="minorHAnsi" w:eastAsiaTheme="minorEastAsia" w:hAnsiTheme="minorHAnsi" w:cstheme="minorBidi"/>
          <w:b/>
          <w:sz w:val="40"/>
          <w:szCs w:val="40"/>
          <w:lang w:val="en-NZ" w:eastAsia="en-NZ"/>
        </w:rPr>
        <w:t>EHU:</w:t>
      </w:r>
    </w:p>
    <w:p w14:paraId="5150EC48" w14:textId="2371D327" w:rsidR="001754C4" w:rsidRPr="000B0D88" w:rsidRDefault="001754C4" w:rsidP="001754C4">
      <w:pPr>
        <w:tabs>
          <w:tab w:val="left" w:pos="2987"/>
        </w:tabs>
        <w:spacing w:before="240"/>
        <w:ind w:left="0" w:firstLine="0"/>
        <w:jc w:val="left"/>
        <w:rPr>
          <w:rFonts w:asciiTheme="minorHAnsi" w:eastAsiaTheme="minorEastAsia" w:hAnsiTheme="minorHAnsi" w:cstheme="minorBidi"/>
          <w:sz w:val="22"/>
          <w:szCs w:val="22"/>
          <w:lang w:val="en-NZ" w:eastAsia="en-NZ"/>
        </w:rPr>
      </w:pPr>
      <w:r w:rsidRPr="0089432B">
        <w:rPr>
          <w:rFonts w:asciiTheme="minorHAnsi" w:eastAsiaTheme="minorEastAsia" w:hAnsiTheme="minorHAnsi" w:cstheme="minorBidi"/>
          <w:b/>
          <w:sz w:val="40"/>
          <w:szCs w:val="40"/>
          <w:lang w:val="en-NZ" w:eastAsia="en-NZ"/>
        </w:rPr>
        <w:t xml:space="preserve">KŌURA AND </w:t>
      </w:r>
      <w:r>
        <w:rPr>
          <w:rFonts w:asciiTheme="minorHAnsi" w:eastAsiaTheme="minorEastAsia" w:hAnsiTheme="minorHAnsi" w:cstheme="minorBidi"/>
          <w:b/>
          <w:sz w:val="40"/>
          <w:szCs w:val="40"/>
          <w:lang w:val="en-NZ" w:eastAsia="en-NZ"/>
        </w:rPr>
        <w:t xml:space="preserve">MORIHANA </w:t>
      </w:r>
      <w:r w:rsidRPr="0089432B">
        <w:rPr>
          <w:rFonts w:asciiTheme="minorHAnsi" w:eastAsiaTheme="minorEastAsia" w:hAnsiTheme="minorHAnsi" w:cstheme="minorBidi"/>
          <w:b/>
          <w:sz w:val="40"/>
          <w:szCs w:val="40"/>
          <w:lang w:val="en-NZ" w:eastAsia="en-NZ"/>
        </w:rPr>
        <w:t>MONITORING PROGRAMME 202</w:t>
      </w:r>
      <w:r>
        <w:rPr>
          <w:rFonts w:asciiTheme="minorHAnsi" w:eastAsiaTheme="minorEastAsia" w:hAnsiTheme="minorHAnsi" w:cstheme="minorBidi"/>
          <w:b/>
          <w:sz w:val="40"/>
          <w:szCs w:val="40"/>
          <w:lang w:val="en-NZ" w:eastAsia="en-NZ"/>
        </w:rPr>
        <w:t>0-2022</w:t>
      </w:r>
    </w:p>
    <w:p w14:paraId="28856EFC" w14:textId="77777777" w:rsidR="001754C4" w:rsidRPr="000B0D88" w:rsidRDefault="001754C4" w:rsidP="001754C4">
      <w:pPr>
        <w:ind w:left="0" w:firstLine="0"/>
        <w:jc w:val="left"/>
        <w:rPr>
          <w:rFonts w:asciiTheme="minorHAnsi" w:eastAsiaTheme="minorEastAsia" w:hAnsiTheme="minorHAnsi" w:cstheme="minorBidi"/>
          <w:sz w:val="22"/>
          <w:szCs w:val="22"/>
          <w:lang w:val="en-NZ" w:eastAsia="en-NZ"/>
        </w:rPr>
      </w:pPr>
    </w:p>
    <w:p w14:paraId="21FF7172" w14:textId="77777777" w:rsidR="001754C4" w:rsidRPr="000B0D88" w:rsidRDefault="001754C4" w:rsidP="001754C4">
      <w:pPr>
        <w:spacing w:before="240"/>
        <w:ind w:left="0" w:firstLine="0"/>
        <w:jc w:val="left"/>
        <w:rPr>
          <w:rFonts w:asciiTheme="minorHAnsi" w:eastAsiaTheme="minorEastAsia" w:hAnsiTheme="minorHAnsi" w:cstheme="minorBidi"/>
          <w:sz w:val="22"/>
          <w:szCs w:val="22"/>
          <w:lang w:val="en-NZ" w:eastAsia="en-NZ"/>
        </w:rPr>
      </w:pPr>
      <w:r w:rsidRPr="000B0D88">
        <w:rPr>
          <w:rFonts w:asciiTheme="minorHAnsi" w:eastAsiaTheme="minorEastAsia" w:hAnsiTheme="minorHAnsi" w:cstheme="minorBidi"/>
          <w:sz w:val="22"/>
          <w:szCs w:val="22"/>
          <w:lang w:val="en-NZ" w:eastAsia="en-NZ"/>
        </w:rPr>
        <w:t>Authors:</w:t>
      </w:r>
    </w:p>
    <w:p w14:paraId="5FAFE938" w14:textId="77777777" w:rsidR="001754C4" w:rsidRPr="000B0D88" w:rsidRDefault="001754C4" w:rsidP="001754C4">
      <w:pPr>
        <w:spacing w:before="240"/>
        <w:ind w:left="0" w:firstLine="0"/>
        <w:jc w:val="left"/>
        <w:rPr>
          <w:rFonts w:asciiTheme="minorHAnsi" w:eastAsiaTheme="minorEastAsia" w:hAnsiTheme="minorHAnsi" w:cstheme="minorBidi"/>
          <w:b/>
          <w:sz w:val="28"/>
          <w:szCs w:val="28"/>
          <w:lang w:val="en-NZ" w:eastAsia="en-NZ"/>
        </w:rPr>
      </w:pPr>
      <w:r w:rsidRPr="000B0D88">
        <w:rPr>
          <w:rFonts w:asciiTheme="minorHAnsi" w:eastAsiaTheme="minorEastAsia" w:hAnsiTheme="minorHAnsi" w:cstheme="minorBidi"/>
          <w:b/>
          <w:sz w:val="28"/>
          <w:szCs w:val="28"/>
          <w:lang w:val="en-NZ" w:eastAsia="en-NZ"/>
        </w:rPr>
        <w:t>Ian Kusabs (Ian Kusabs and Associates Ltd)</w:t>
      </w:r>
    </w:p>
    <w:p w14:paraId="7A92FC21" w14:textId="77777777" w:rsidR="001754C4" w:rsidRPr="000B0D88" w:rsidRDefault="001754C4" w:rsidP="001754C4">
      <w:pPr>
        <w:spacing w:before="240"/>
        <w:ind w:left="0" w:firstLine="0"/>
        <w:jc w:val="left"/>
        <w:rPr>
          <w:rFonts w:asciiTheme="minorHAnsi" w:eastAsiaTheme="minorEastAsia" w:hAnsiTheme="minorHAnsi" w:cstheme="minorBidi"/>
          <w:b/>
          <w:sz w:val="28"/>
          <w:szCs w:val="28"/>
          <w:lang w:val="en-NZ" w:eastAsia="en-NZ"/>
        </w:rPr>
      </w:pPr>
    </w:p>
    <w:p w14:paraId="73DF88AD" w14:textId="77777777" w:rsidR="001754C4" w:rsidRPr="000B0D88" w:rsidRDefault="001754C4" w:rsidP="001754C4">
      <w:pPr>
        <w:spacing w:before="240"/>
        <w:ind w:left="0" w:firstLine="0"/>
        <w:jc w:val="left"/>
        <w:rPr>
          <w:rFonts w:asciiTheme="minorHAnsi" w:eastAsiaTheme="minorEastAsia" w:hAnsiTheme="minorHAnsi" w:cstheme="minorBidi"/>
          <w:sz w:val="22"/>
          <w:szCs w:val="22"/>
          <w:lang w:val="en-NZ" w:eastAsia="en-NZ"/>
        </w:rPr>
      </w:pPr>
      <w:r w:rsidRPr="000B0D88">
        <w:rPr>
          <w:rFonts w:asciiTheme="minorHAnsi" w:eastAsiaTheme="minorEastAsia" w:hAnsiTheme="minorHAnsi" w:cstheme="minorBidi"/>
          <w:sz w:val="22"/>
          <w:szCs w:val="22"/>
          <w:lang w:val="en-NZ" w:eastAsia="en-NZ"/>
        </w:rPr>
        <w:t>Prepared for:</w:t>
      </w:r>
    </w:p>
    <w:p w14:paraId="618B5D71" w14:textId="77777777" w:rsidR="001754C4" w:rsidRPr="000B0D88" w:rsidRDefault="001754C4" w:rsidP="001754C4">
      <w:pPr>
        <w:spacing w:before="240"/>
        <w:ind w:left="0" w:firstLine="0"/>
        <w:jc w:val="left"/>
        <w:rPr>
          <w:rFonts w:asciiTheme="minorHAnsi" w:eastAsiaTheme="minorEastAsia" w:hAnsiTheme="minorHAnsi" w:cstheme="minorBidi"/>
          <w:b/>
          <w:sz w:val="28"/>
          <w:szCs w:val="28"/>
          <w:lang w:val="en-NZ" w:eastAsia="en-NZ"/>
        </w:rPr>
      </w:pPr>
      <w:r>
        <w:rPr>
          <w:rFonts w:asciiTheme="minorHAnsi" w:eastAsiaTheme="minorEastAsia" w:hAnsiTheme="minorHAnsi" w:cstheme="minorBidi"/>
          <w:b/>
          <w:sz w:val="28"/>
          <w:szCs w:val="28"/>
          <w:lang w:val="en-NZ" w:eastAsia="en-NZ"/>
        </w:rPr>
        <w:t>Bay of Plenty Regional Council</w:t>
      </w:r>
    </w:p>
    <w:p w14:paraId="3A8C96FC" w14:textId="77777777" w:rsidR="001754C4" w:rsidRPr="003C67D1" w:rsidRDefault="001754C4" w:rsidP="001754C4">
      <w:pPr>
        <w:spacing w:line="360" w:lineRule="auto"/>
        <w:ind w:hanging="709"/>
        <w:rPr>
          <w:color w:val="000000" w:themeColor="text1"/>
          <w:sz w:val="24"/>
          <w:szCs w:val="24"/>
        </w:rPr>
      </w:pPr>
    </w:p>
    <w:p w14:paraId="3E8920B5" w14:textId="77777777" w:rsidR="001754C4" w:rsidRPr="003C67D1" w:rsidRDefault="001754C4" w:rsidP="001754C4">
      <w:pPr>
        <w:spacing w:line="360" w:lineRule="auto"/>
        <w:ind w:hanging="709"/>
        <w:rPr>
          <w:color w:val="000000" w:themeColor="text1"/>
          <w:sz w:val="24"/>
          <w:szCs w:val="24"/>
        </w:rPr>
      </w:pPr>
    </w:p>
    <w:p w14:paraId="1C1782D8" w14:textId="77546391" w:rsidR="001754C4" w:rsidRPr="000B0D88" w:rsidRDefault="001754C4" w:rsidP="00B019A6">
      <w:pPr>
        <w:spacing w:line="360" w:lineRule="auto"/>
        <w:ind w:hanging="709"/>
        <w:rPr>
          <w:rFonts w:asciiTheme="minorHAnsi" w:eastAsiaTheme="minorEastAsia" w:hAnsiTheme="minorHAnsi" w:cstheme="minorBidi"/>
          <w:sz w:val="22"/>
          <w:szCs w:val="22"/>
          <w:lang w:val="en-NZ" w:eastAsia="en-NZ"/>
        </w:rPr>
      </w:pPr>
      <w:r w:rsidRPr="003C67D1">
        <w:rPr>
          <w:rFonts w:asciiTheme="minorHAnsi" w:eastAsiaTheme="minorEastAsia" w:hAnsiTheme="minorHAnsi" w:cstheme="minorBidi"/>
          <w:noProof/>
          <w:color w:val="000000" w:themeColor="text1"/>
          <w:sz w:val="22"/>
          <w:szCs w:val="22"/>
          <w:lang w:val="en-NZ" w:eastAsia="en-NZ"/>
        </w:rPr>
        <w:drawing>
          <wp:anchor distT="0" distB="0" distL="114300" distR="114300" simplePos="0" relativeHeight="251660288" behindDoc="0" locked="0" layoutInCell="1" allowOverlap="1" wp14:anchorId="6C41894B" wp14:editId="293D00F4">
            <wp:simplePos x="0" y="0"/>
            <wp:positionH relativeFrom="column">
              <wp:posOffset>914400</wp:posOffset>
            </wp:positionH>
            <wp:positionV relativeFrom="paragraph">
              <wp:posOffset>121920</wp:posOffset>
            </wp:positionV>
            <wp:extent cx="929640" cy="647065"/>
            <wp:effectExtent l="0" t="0" r="381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640" cy="647065"/>
                    </a:xfrm>
                    <a:prstGeom prst="rect">
                      <a:avLst/>
                    </a:prstGeom>
                    <a:noFill/>
                    <a:ln>
                      <a:noFill/>
                    </a:ln>
                  </pic:spPr>
                </pic:pic>
              </a:graphicData>
            </a:graphic>
          </wp:anchor>
        </w:drawing>
      </w:r>
      <w:r w:rsidRPr="000B0D88">
        <w:rPr>
          <w:rFonts w:asciiTheme="minorHAnsi" w:eastAsiaTheme="minorEastAsia" w:hAnsiTheme="minorHAnsi" w:cstheme="minorBidi"/>
          <w:sz w:val="22"/>
          <w:szCs w:val="22"/>
          <w:lang w:val="en-NZ" w:eastAsia="en-NZ"/>
        </w:rPr>
        <w:t>Released by:</w:t>
      </w:r>
      <w:r w:rsidRPr="000B0D88">
        <w:rPr>
          <w:rFonts w:asciiTheme="minorHAnsi" w:eastAsiaTheme="minorEastAsia" w:hAnsiTheme="minorHAnsi" w:cstheme="minorBidi"/>
          <w:sz w:val="22"/>
          <w:szCs w:val="22"/>
          <w:lang w:val="en-NZ" w:eastAsia="en-NZ"/>
        </w:rPr>
        <w:tab/>
      </w:r>
    </w:p>
    <w:p w14:paraId="4D035AEE" w14:textId="77777777" w:rsidR="001754C4" w:rsidRPr="000B0D88" w:rsidRDefault="001754C4" w:rsidP="001754C4">
      <w:pPr>
        <w:tabs>
          <w:tab w:val="left" w:pos="1418"/>
        </w:tabs>
        <w:spacing w:before="240" w:line="264" w:lineRule="auto"/>
        <w:ind w:left="0" w:firstLine="0"/>
        <w:jc w:val="left"/>
        <w:rPr>
          <w:rFonts w:asciiTheme="minorHAnsi" w:eastAsiaTheme="minorEastAsia" w:hAnsiTheme="minorHAnsi" w:cstheme="minorBidi"/>
          <w:sz w:val="22"/>
          <w:szCs w:val="22"/>
          <w:lang w:val="en-NZ" w:eastAsia="en-NZ"/>
        </w:rPr>
      </w:pPr>
      <w:r w:rsidRPr="000B0D88">
        <w:rPr>
          <w:rFonts w:asciiTheme="minorHAnsi" w:eastAsiaTheme="minorEastAsia" w:hAnsiTheme="minorHAnsi" w:cstheme="minorBidi"/>
          <w:sz w:val="22"/>
          <w:szCs w:val="22"/>
          <w:lang w:val="en-NZ" w:eastAsia="en-NZ"/>
        </w:rPr>
        <w:tab/>
      </w:r>
      <w:r>
        <w:rPr>
          <w:rFonts w:asciiTheme="minorHAnsi" w:eastAsiaTheme="minorEastAsia" w:hAnsiTheme="minorHAnsi" w:cstheme="minorBidi"/>
          <w:sz w:val="22"/>
          <w:szCs w:val="22"/>
          <w:lang w:val="en-NZ" w:eastAsia="en-NZ"/>
        </w:rPr>
        <w:t>Dr Ian Kusabs</w:t>
      </w:r>
    </w:p>
    <w:p w14:paraId="14C43AB9" w14:textId="77777777" w:rsidR="001754C4" w:rsidRPr="000B0D88" w:rsidRDefault="001754C4" w:rsidP="001754C4">
      <w:pPr>
        <w:tabs>
          <w:tab w:val="left" w:pos="1418"/>
        </w:tabs>
        <w:spacing w:before="240" w:line="264" w:lineRule="auto"/>
        <w:ind w:left="0" w:firstLine="0"/>
        <w:jc w:val="left"/>
        <w:rPr>
          <w:rFonts w:asciiTheme="minorHAnsi" w:eastAsiaTheme="minorEastAsia" w:hAnsiTheme="minorHAnsi" w:cstheme="minorBidi"/>
          <w:sz w:val="22"/>
          <w:szCs w:val="22"/>
          <w:lang w:val="en-NZ" w:eastAsia="en-NZ"/>
        </w:rPr>
      </w:pPr>
      <w:r w:rsidRPr="000B0D88">
        <w:rPr>
          <w:rFonts w:asciiTheme="minorHAnsi" w:eastAsiaTheme="minorEastAsia" w:hAnsiTheme="minorHAnsi" w:cstheme="minorBidi"/>
          <w:noProof/>
          <w:sz w:val="22"/>
          <w:szCs w:val="22"/>
          <w:lang w:val="en-NZ" w:eastAsia="en-NZ"/>
        </w:rPr>
        <mc:AlternateContent>
          <mc:Choice Requires="wps">
            <w:drawing>
              <wp:anchor distT="0" distB="0" distL="114300" distR="114300" simplePos="0" relativeHeight="251659264" behindDoc="0" locked="0" layoutInCell="1" allowOverlap="1" wp14:anchorId="245A4A1D" wp14:editId="36D9FA3A">
                <wp:simplePos x="0" y="0"/>
                <wp:positionH relativeFrom="margin">
                  <wp:posOffset>3917315</wp:posOffset>
                </wp:positionH>
                <wp:positionV relativeFrom="insideMargin">
                  <wp:posOffset>-4144010</wp:posOffset>
                </wp:positionV>
                <wp:extent cx="2142490" cy="129349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142490" cy="1293495"/>
                        </a:xfrm>
                        <a:prstGeom prst="rect">
                          <a:avLst/>
                        </a:prstGeom>
                        <a:solidFill>
                          <a:sysClr val="window" lastClr="FFFFFF"/>
                        </a:solidFill>
                        <a:ln w="6350">
                          <a:noFill/>
                        </a:ln>
                        <a:effectLst/>
                      </wps:spPr>
                      <wps:txbx>
                        <w:txbxContent>
                          <w:tbl>
                            <w:tblPr>
                              <w:tblOverlap w:val="never"/>
                              <w:tblW w:w="2969" w:type="dxa"/>
                              <w:tblInd w:w="8" w:type="dxa"/>
                              <w:tblLayout w:type="fixed"/>
                              <w:tblCellMar>
                                <w:left w:w="0" w:type="dxa"/>
                                <w:right w:w="0" w:type="dxa"/>
                              </w:tblCellMar>
                              <w:tblLook w:val="0000" w:firstRow="0" w:lastRow="0" w:firstColumn="0" w:lastColumn="0" w:noHBand="0" w:noVBand="0"/>
                            </w:tblPr>
                            <w:tblGrid>
                              <w:gridCol w:w="1410"/>
                              <w:gridCol w:w="1559"/>
                            </w:tblGrid>
                            <w:tr w:rsidR="001754C4" w:rsidRPr="00A04F50" w14:paraId="337D607C" w14:textId="77777777" w:rsidTr="00EC7D8D">
                              <w:trPr>
                                <w:cantSplit/>
                              </w:trPr>
                              <w:tc>
                                <w:tcPr>
                                  <w:tcW w:w="2969" w:type="dxa"/>
                                  <w:gridSpan w:val="2"/>
                                </w:tcPr>
                                <w:p w14:paraId="6F087BAC" w14:textId="77777777" w:rsidR="001754C4" w:rsidRPr="00594A8C" w:rsidRDefault="001754C4" w:rsidP="00EC7D8D">
                                  <w:pPr>
                                    <w:pStyle w:val="TableText-TitlePage"/>
                                    <w:suppressOverlap/>
                                    <w:rPr>
                                      <w:b/>
                                      <w:sz w:val="20"/>
                                    </w:rPr>
                                  </w:pPr>
                                  <w:r>
                                    <w:rPr>
                                      <w:b/>
                                      <w:sz w:val="20"/>
                                    </w:rPr>
                                    <w:t>Ian Kusabs &amp; Associates Ltd</w:t>
                                  </w:r>
                                </w:p>
                              </w:tc>
                            </w:tr>
                            <w:tr w:rsidR="001754C4" w:rsidRPr="000D6D4C" w14:paraId="7DD07ADD" w14:textId="77777777" w:rsidTr="00EC7D8D">
                              <w:trPr>
                                <w:cantSplit/>
                              </w:trPr>
                              <w:tc>
                                <w:tcPr>
                                  <w:tcW w:w="2969" w:type="dxa"/>
                                  <w:gridSpan w:val="2"/>
                                </w:tcPr>
                                <w:p w14:paraId="6BEB3735" w14:textId="77777777" w:rsidR="001754C4" w:rsidRDefault="001754C4" w:rsidP="00EC7D8D">
                                  <w:pPr>
                                    <w:pStyle w:val="TableText-TitlePage"/>
                                    <w:suppressOverlap/>
                                    <w:rPr>
                                      <w:sz w:val="20"/>
                                    </w:rPr>
                                  </w:pPr>
                                  <w:r>
                                    <w:rPr>
                                      <w:sz w:val="20"/>
                                    </w:rPr>
                                    <w:t>21 Summit Road, RD5</w:t>
                                  </w:r>
                                </w:p>
                                <w:p w14:paraId="39B1D501" w14:textId="77777777" w:rsidR="001754C4" w:rsidRDefault="001754C4" w:rsidP="00EC7D8D">
                                  <w:pPr>
                                    <w:pStyle w:val="TableText-TitlePage"/>
                                    <w:suppressOverlap/>
                                    <w:rPr>
                                      <w:sz w:val="20"/>
                                    </w:rPr>
                                  </w:pPr>
                                  <w:r>
                                    <w:rPr>
                                      <w:sz w:val="20"/>
                                    </w:rPr>
                                    <w:t>Lake Ōkāreka, Rotorua 3076</w:t>
                                  </w:r>
                                </w:p>
                                <w:p w14:paraId="76455ECD" w14:textId="77777777" w:rsidR="001754C4" w:rsidRDefault="001754C4" w:rsidP="00EC7D8D">
                                  <w:pPr>
                                    <w:pStyle w:val="TableText-TitlePage"/>
                                    <w:suppressOverlap/>
                                    <w:rPr>
                                      <w:sz w:val="20"/>
                                    </w:rPr>
                                  </w:pPr>
                                </w:p>
                                <w:p w14:paraId="5E52DDB3" w14:textId="77777777" w:rsidR="001754C4" w:rsidRPr="000D6D4C" w:rsidRDefault="001754C4" w:rsidP="00EC7D8D">
                                  <w:pPr>
                                    <w:pStyle w:val="TableText-TitlePage"/>
                                    <w:suppressOverlap/>
                                    <w:rPr>
                                      <w:sz w:val="20"/>
                                      <w:lang w:val="fr-FR"/>
                                    </w:rPr>
                                  </w:pPr>
                                  <w:r w:rsidRPr="000D6D4C">
                                    <w:rPr>
                                      <w:sz w:val="20"/>
                                      <w:lang w:val="fr-FR"/>
                                    </w:rPr>
                                    <w:t>Mobile: +64 272772651</w:t>
                                  </w:r>
                                </w:p>
                                <w:p w14:paraId="2C10065A" w14:textId="77777777" w:rsidR="001754C4" w:rsidRPr="000D6D4C" w:rsidRDefault="001754C4" w:rsidP="00EC7D8D">
                                  <w:pPr>
                                    <w:pStyle w:val="TableText-TitlePage"/>
                                    <w:suppressOverlap/>
                                    <w:rPr>
                                      <w:sz w:val="20"/>
                                      <w:lang w:val="fr-FR"/>
                                    </w:rPr>
                                  </w:pPr>
                                  <w:r w:rsidRPr="000D6D4C">
                                    <w:rPr>
                                      <w:sz w:val="20"/>
                                      <w:lang w:val="fr-FR"/>
                                    </w:rPr>
                                    <w:t>Email: ian@kusabs.co.nz</w:t>
                                  </w:r>
                                </w:p>
                              </w:tc>
                            </w:tr>
                            <w:tr w:rsidR="001754C4" w:rsidRPr="000D6D4C" w14:paraId="32444FFE" w14:textId="77777777" w:rsidTr="00EC7D8D">
                              <w:trPr>
                                <w:cantSplit/>
                              </w:trPr>
                              <w:tc>
                                <w:tcPr>
                                  <w:tcW w:w="1410" w:type="dxa"/>
                                </w:tcPr>
                                <w:p w14:paraId="42067E20" w14:textId="77777777" w:rsidR="001754C4" w:rsidRPr="000D6D4C" w:rsidRDefault="001754C4" w:rsidP="00EC7D8D">
                                  <w:pPr>
                                    <w:pStyle w:val="TableText-TitlePage"/>
                                    <w:suppressOverlap/>
                                    <w:rPr>
                                      <w:sz w:val="20"/>
                                      <w:lang w:val="fr-FR"/>
                                    </w:rPr>
                                  </w:pPr>
                                </w:p>
                              </w:tc>
                              <w:tc>
                                <w:tcPr>
                                  <w:tcW w:w="1559" w:type="dxa"/>
                                </w:tcPr>
                                <w:p w14:paraId="0E21659F" w14:textId="77777777" w:rsidR="001754C4" w:rsidRPr="000D6D4C" w:rsidRDefault="001754C4" w:rsidP="00EC7D8D">
                                  <w:pPr>
                                    <w:pStyle w:val="TableText-TitlePage"/>
                                    <w:suppressOverlap/>
                                    <w:rPr>
                                      <w:sz w:val="20"/>
                                      <w:lang w:val="fr-FR"/>
                                    </w:rPr>
                                  </w:pPr>
                                </w:p>
                              </w:tc>
                            </w:tr>
                            <w:tr w:rsidR="001754C4" w:rsidRPr="000D6D4C" w14:paraId="69384D12" w14:textId="77777777" w:rsidTr="00EC7D8D">
                              <w:trPr>
                                <w:cantSplit/>
                              </w:trPr>
                              <w:tc>
                                <w:tcPr>
                                  <w:tcW w:w="1410" w:type="dxa"/>
                                </w:tcPr>
                                <w:p w14:paraId="01BD84D7" w14:textId="77777777" w:rsidR="001754C4" w:rsidRPr="000D6D4C" w:rsidRDefault="001754C4" w:rsidP="00EC7D8D">
                                  <w:pPr>
                                    <w:pStyle w:val="TableText-TitlePage"/>
                                    <w:suppressOverlap/>
                                    <w:rPr>
                                      <w:sz w:val="20"/>
                                      <w:lang w:val="fr-FR"/>
                                    </w:rPr>
                                  </w:pPr>
                                </w:p>
                              </w:tc>
                              <w:tc>
                                <w:tcPr>
                                  <w:tcW w:w="1559" w:type="dxa"/>
                                </w:tcPr>
                                <w:p w14:paraId="5E9DDD1B" w14:textId="77777777" w:rsidR="001754C4" w:rsidRPr="000D6D4C" w:rsidRDefault="001754C4" w:rsidP="00EC7D8D">
                                  <w:pPr>
                                    <w:pStyle w:val="TableText-TitlePage"/>
                                    <w:ind w:left="-284" w:firstLine="284"/>
                                    <w:suppressOverlap/>
                                    <w:rPr>
                                      <w:sz w:val="20"/>
                                      <w:lang w:val="fr-FR"/>
                                    </w:rPr>
                                  </w:pPr>
                                </w:p>
                              </w:tc>
                            </w:tr>
                          </w:tbl>
                          <w:p w14:paraId="2FF18A79" w14:textId="77777777" w:rsidR="001754C4" w:rsidRPr="000D6D4C" w:rsidRDefault="001754C4" w:rsidP="001754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A4A1D" id="_x0000_t202" coordsize="21600,21600" o:spt="202" path="m,l,21600r21600,l21600,xe">
                <v:stroke joinstyle="miter"/>
                <v:path gradientshapeok="t" o:connecttype="rect"/>
              </v:shapetype>
              <v:shape id="Text Box 1" o:spid="_x0000_s1026" type="#_x0000_t202" style="position:absolute;margin-left:308.45pt;margin-top:-326.3pt;width:168.7pt;height:10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inn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" fillcolor="window" stroked="f" strokeweight=".5pt">
                <v:textbox>
                  <w:txbxContent>
                    <w:tbl>
                      <w:tblPr>
                        <w:tblOverlap w:val="never"/>
                        <w:tblW w:w="2969" w:type="dxa"/>
                        <w:tblInd w:w="8" w:type="dxa"/>
                        <w:tblLayout w:type="fixed"/>
                        <w:tblCellMar>
                          <w:left w:w="0" w:type="dxa"/>
                          <w:right w:w="0" w:type="dxa"/>
                        </w:tblCellMar>
                        <w:tblLook w:val="0000" w:firstRow="0" w:lastRow="0" w:firstColumn="0" w:lastColumn="0" w:noHBand="0" w:noVBand="0"/>
                      </w:tblPr>
                      <w:tblGrid>
                        <w:gridCol w:w="1410"/>
                        <w:gridCol w:w="1559"/>
                      </w:tblGrid>
                      <w:tr w:rsidR="001754C4" w:rsidRPr="00A04F50" w14:paraId="337D607C" w14:textId="77777777" w:rsidTr="00EC7D8D">
                        <w:trPr>
                          <w:cantSplit/>
                        </w:trPr>
                        <w:tc>
                          <w:tcPr>
                            <w:tcW w:w="2969" w:type="dxa"/>
                            <w:gridSpan w:val="2"/>
                          </w:tcPr>
                          <w:p w14:paraId="6F087BAC" w14:textId="77777777" w:rsidR="001754C4" w:rsidRPr="00594A8C" w:rsidRDefault="001754C4" w:rsidP="00EC7D8D">
                            <w:pPr>
                              <w:pStyle w:val="TableText-TitlePage"/>
                              <w:suppressOverlap/>
                              <w:rPr>
                                <w:b/>
                                <w:sz w:val="20"/>
                              </w:rPr>
                            </w:pPr>
                            <w:r>
                              <w:rPr>
                                <w:b/>
                                <w:sz w:val="20"/>
                              </w:rPr>
                              <w:t>Ian Kusabs &amp; Associates Ltd</w:t>
                            </w:r>
                          </w:p>
                        </w:tc>
                      </w:tr>
                      <w:tr w:rsidR="001754C4" w:rsidRPr="000D6D4C" w14:paraId="7DD07ADD" w14:textId="77777777" w:rsidTr="00EC7D8D">
                        <w:trPr>
                          <w:cantSplit/>
                        </w:trPr>
                        <w:tc>
                          <w:tcPr>
                            <w:tcW w:w="2969" w:type="dxa"/>
                            <w:gridSpan w:val="2"/>
                          </w:tcPr>
                          <w:p w14:paraId="6BEB3735" w14:textId="77777777" w:rsidR="001754C4" w:rsidRDefault="001754C4" w:rsidP="00EC7D8D">
                            <w:pPr>
                              <w:pStyle w:val="TableText-TitlePage"/>
                              <w:suppressOverlap/>
                              <w:rPr>
                                <w:sz w:val="20"/>
                              </w:rPr>
                            </w:pPr>
                            <w:r>
                              <w:rPr>
                                <w:sz w:val="20"/>
                              </w:rPr>
                              <w:t>21 Summit Road, RD5</w:t>
                            </w:r>
                          </w:p>
                          <w:p w14:paraId="39B1D501" w14:textId="77777777" w:rsidR="001754C4" w:rsidRDefault="001754C4" w:rsidP="00EC7D8D">
                            <w:pPr>
                              <w:pStyle w:val="TableText-TitlePage"/>
                              <w:suppressOverlap/>
                              <w:rPr>
                                <w:sz w:val="20"/>
                              </w:rPr>
                            </w:pPr>
                            <w:r>
                              <w:rPr>
                                <w:sz w:val="20"/>
                              </w:rPr>
                              <w:t>Lake Ōkāreka, Rotorua 3076</w:t>
                            </w:r>
                          </w:p>
                          <w:p w14:paraId="76455ECD" w14:textId="77777777" w:rsidR="001754C4" w:rsidRDefault="001754C4" w:rsidP="00EC7D8D">
                            <w:pPr>
                              <w:pStyle w:val="TableText-TitlePage"/>
                              <w:suppressOverlap/>
                              <w:rPr>
                                <w:sz w:val="20"/>
                              </w:rPr>
                            </w:pPr>
                          </w:p>
                          <w:p w14:paraId="5E52DDB3" w14:textId="77777777" w:rsidR="001754C4" w:rsidRPr="000D6D4C" w:rsidRDefault="001754C4" w:rsidP="00EC7D8D">
                            <w:pPr>
                              <w:pStyle w:val="TableText-TitlePage"/>
                              <w:suppressOverlap/>
                              <w:rPr>
                                <w:sz w:val="20"/>
                                <w:lang w:val="fr-FR"/>
                              </w:rPr>
                            </w:pPr>
                            <w:r w:rsidRPr="000D6D4C">
                              <w:rPr>
                                <w:sz w:val="20"/>
                                <w:lang w:val="fr-FR"/>
                              </w:rPr>
                              <w:t>Mobile: +64 272772651</w:t>
                            </w:r>
                          </w:p>
                          <w:p w14:paraId="2C10065A" w14:textId="77777777" w:rsidR="001754C4" w:rsidRPr="000D6D4C" w:rsidRDefault="001754C4" w:rsidP="00EC7D8D">
                            <w:pPr>
                              <w:pStyle w:val="TableText-TitlePage"/>
                              <w:suppressOverlap/>
                              <w:rPr>
                                <w:sz w:val="20"/>
                                <w:lang w:val="fr-FR"/>
                              </w:rPr>
                            </w:pPr>
                            <w:r w:rsidRPr="000D6D4C">
                              <w:rPr>
                                <w:sz w:val="20"/>
                                <w:lang w:val="fr-FR"/>
                              </w:rPr>
                              <w:t>Email: ian@kusabs.co.nz</w:t>
                            </w:r>
                          </w:p>
                        </w:tc>
                      </w:tr>
                      <w:tr w:rsidR="001754C4" w:rsidRPr="000D6D4C" w14:paraId="32444FFE" w14:textId="77777777" w:rsidTr="00EC7D8D">
                        <w:trPr>
                          <w:cantSplit/>
                        </w:trPr>
                        <w:tc>
                          <w:tcPr>
                            <w:tcW w:w="1410" w:type="dxa"/>
                          </w:tcPr>
                          <w:p w14:paraId="42067E20" w14:textId="77777777" w:rsidR="001754C4" w:rsidRPr="000D6D4C" w:rsidRDefault="001754C4" w:rsidP="00EC7D8D">
                            <w:pPr>
                              <w:pStyle w:val="TableText-TitlePage"/>
                              <w:suppressOverlap/>
                              <w:rPr>
                                <w:sz w:val="20"/>
                                <w:lang w:val="fr-FR"/>
                              </w:rPr>
                            </w:pPr>
                          </w:p>
                        </w:tc>
                        <w:tc>
                          <w:tcPr>
                            <w:tcW w:w="1559" w:type="dxa"/>
                          </w:tcPr>
                          <w:p w14:paraId="0E21659F" w14:textId="77777777" w:rsidR="001754C4" w:rsidRPr="000D6D4C" w:rsidRDefault="001754C4" w:rsidP="00EC7D8D">
                            <w:pPr>
                              <w:pStyle w:val="TableText-TitlePage"/>
                              <w:suppressOverlap/>
                              <w:rPr>
                                <w:sz w:val="20"/>
                                <w:lang w:val="fr-FR"/>
                              </w:rPr>
                            </w:pPr>
                          </w:p>
                        </w:tc>
                      </w:tr>
                      <w:tr w:rsidR="001754C4" w:rsidRPr="000D6D4C" w14:paraId="69384D12" w14:textId="77777777" w:rsidTr="00EC7D8D">
                        <w:trPr>
                          <w:cantSplit/>
                        </w:trPr>
                        <w:tc>
                          <w:tcPr>
                            <w:tcW w:w="1410" w:type="dxa"/>
                          </w:tcPr>
                          <w:p w14:paraId="01BD84D7" w14:textId="77777777" w:rsidR="001754C4" w:rsidRPr="000D6D4C" w:rsidRDefault="001754C4" w:rsidP="00EC7D8D">
                            <w:pPr>
                              <w:pStyle w:val="TableText-TitlePage"/>
                              <w:suppressOverlap/>
                              <w:rPr>
                                <w:sz w:val="20"/>
                                <w:lang w:val="fr-FR"/>
                              </w:rPr>
                            </w:pPr>
                          </w:p>
                        </w:tc>
                        <w:tc>
                          <w:tcPr>
                            <w:tcW w:w="1559" w:type="dxa"/>
                          </w:tcPr>
                          <w:p w14:paraId="5E9DDD1B" w14:textId="77777777" w:rsidR="001754C4" w:rsidRPr="000D6D4C" w:rsidRDefault="001754C4" w:rsidP="00EC7D8D">
                            <w:pPr>
                              <w:pStyle w:val="TableText-TitlePage"/>
                              <w:ind w:left="-284" w:firstLine="284"/>
                              <w:suppressOverlap/>
                              <w:rPr>
                                <w:sz w:val="20"/>
                                <w:lang w:val="fr-FR"/>
                              </w:rPr>
                            </w:pPr>
                          </w:p>
                        </w:tc>
                      </w:tr>
                    </w:tbl>
                    <w:p w14:paraId="2FF18A79" w14:textId="77777777" w:rsidR="001754C4" w:rsidRPr="000D6D4C" w:rsidRDefault="001754C4" w:rsidP="001754C4">
                      <w:pPr>
                        <w:rPr>
                          <w:lang w:val="fr-FR"/>
                        </w:rPr>
                      </w:pPr>
                    </w:p>
                  </w:txbxContent>
                </v:textbox>
                <w10:wrap anchorx="margin" anchory="margin"/>
              </v:shape>
            </w:pict>
          </mc:Fallback>
        </mc:AlternateContent>
      </w:r>
      <w:r w:rsidRPr="000B0D88">
        <w:rPr>
          <w:rFonts w:asciiTheme="minorHAnsi" w:eastAsiaTheme="minorEastAsia" w:hAnsiTheme="minorHAnsi" w:cstheme="minorBidi"/>
          <w:sz w:val="22"/>
          <w:szCs w:val="22"/>
          <w:lang w:val="en-NZ" w:eastAsia="en-NZ"/>
        </w:rPr>
        <w:tab/>
        <w:t>Principal Scientist</w:t>
      </w:r>
    </w:p>
    <w:p w14:paraId="470D9204" w14:textId="77777777" w:rsidR="001754C4" w:rsidRPr="000B0D88" w:rsidRDefault="001754C4" w:rsidP="001754C4">
      <w:pPr>
        <w:tabs>
          <w:tab w:val="left" w:pos="1418"/>
        </w:tabs>
        <w:spacing w:before="240" w:line="264" w:lineRule="auto"/>
        <w:ind w:left="0" w:firstLine="0"/>
        <w:jc w:val="left"/>
        <w:rPr>
          <w:rFonts w:asciiTheme="minorHAnsi" w:eastAsiaTheme="minorEastAsia" w:hAnsiTheme="minorHAnsi" w:cstheme="minorBidi"/>
          <w:sz w:val="22"/>
          <w:szCs w:val="22"/>
          <w:lang w:val="en-NZ" w:eastAsia="en-NZ"/>
        </w:rPr>
      </w:pPr>
    </w:p>
    <w:p w14:paraId="6EA76FE1" w14:textId="58FA98A4" w:rsidR="001754C4" w:rsidRPr="0072295E" w:rsidRDefault="001754C4" w:rsidP="001754C4">
      <w:pPr>
        <w:tabs>
          <w:tab w:val="left" w:pos="1418"/>
        </w:tabs>
        <w:spacing w:before="240" w:line="264" w:lineRule="auto"/>
        <w:ind w:left="0" w:firstLine="0"/>
        <w:jc w:val="left"/>
        <w:rPr>
          <w:rFonts w:asciiTheme="minorHAnsi" w:eastAsiaTheme="minorEastAsia" w:hAnsiTheme="minorHAnsi" w:cstheme="minorBidi"/>
          <w:lang w:val="en-NZ" w:eastAsia="en-NZ"/>
        </w:rPr>
      </w:pPr>
      <w:r w:rsidRPr="000B0D88">
        <w:rPr>
          <w:rFonts w:asciiTheme="minorHAnsi" w:eastAsiaTheme="minorEastAsia" w:hAnsiTheme="minorHAnsi" w:cstheme="minorBidi"/>
          <w:lang w:val="en-NZ" w:eastAsia="en-NZ"/>
        </w:rPr>
        <w:t xml:space="preserve">Date: </w:t>
      </w:r>
      <w:r w:rsidRPr="000B0D88">
        <w:rPr>
          <w:rFonts w:asciiTheme="minorHAnsi" w:eastAsiaTheme="minorEastAsia" w:hAnsiTheme="minorHAnsi" w:cstheme="minorBidi"/>
          <w:lang w:val="en-NZ" w:eastAsia="en-NZ"/>
        </w:rPr>
        <w:tab/>
      </w:r>
      <w:r w:rsidR="00F60952">
        <w:rPr>
          <w:rFonts w:asciiTheme="minorHAnsi" w:eastAsiaTheme="minorEastAsia" w:hAnsiTheme="minorHAnsi" w:cstheme="minorBidi"/>
          <w:lang w:val="en-NZ" w:eastAsia="en-NZ"/>
        </w:rPr>
        <w:t xml:space="preserve">7 April </w:t>
      </w:r>
      <w:r>
        <w:rPr>
          <w:rFonts w:asciiTheme="minorHAnsi" w:eastAsiaTheme="minorEastAsia" w:hAnsiTheme="minorHAnsi" w:cstheme="minorBidi"/>
          <w:lang w:val="en-NZ" w:eastAsia="en-NZ"/>
        </w:rPr>
        <w:t>2022</w:t>
      </w:r>
    </w:p>
    <w:p w14:paraId="287BEF12" w14:textId="6DF7C8BA" w:rsidR="001754C4" w:rsidRPr="003859DD" w:rsidRDefault="001754C4" w:rsidP="001754C4">
      <w:pPr>
        <w:tabs>
          <w:tab w:val="left" w:pos="1418"/>
        </w:tabs>
        <w:spacing w:line="264" w:lineRule="auto"/>
        <w:ind w:left="0" w:firstLine="0"/>
        <w:jc w:val="left"/>
        <w:rPr>
          <w:rFonts w:asciiTheme="minorHAnsi" w:eastAsiaTheme="minorEastAsia" w:hAnsiTheme="minorHAnsi" w:cstheme="minorBidi"/>
          <w:color w:val="000000" w:themeColor="text1"/>
          <w:lang w:val="en-NZ" w:eastAsia="en-NZ"/>
        </w:rPr>
      </w:pPr>
      <w:r w:rsidRPr="0072295E">
        <w:rPr>
          <w:rFonts w:asciiTheme="minorHAnsi" w:eastAsiaTheme="minorEastAsia" w:hAnsiTheme="minorHAnsi" w:cstheme="minorBidi"/>
          <w:lang w:val="en-NZ" w:eastAsia="en-NZ"/>
        </w:rPr>
        <w:t>Status:</w:t>
      </w:r>
      <w:r w:rsidRPr="0072295E">
        <w:rPr>
          <w:rFonts w:asciiTheme="minorHAnsi" w:eastAsiaTheme="minorEastAsia" w:hAnsiTheme="minorHAnsi" w:cstheme="minorBidi"/>
          <w:lang w:val="en-NZ" w:eastAsia="en-NZ"/>
        </w:rPr>
        <w:tab/>
      </w:r>
      <w:r w:rsidR="00F60952">
        <w:rPr>
          <w:rFonts w:asciiTheme="minorHAnsi" w:eastAsiaTheme="minorEastAsia" w:hAnsiTheme="minorHAnsi" w:cstheme="minorBidi"/>
          <w:color w:val="0D0D0D" w:themeColor="text1" w:themeTint="F2"/>
          <w:lang w:val="en-NZ" w:eastAsia="en-NZ"/>
        </w:rPr>
        <w:t>Final</w:t>
      </w:r>
    </w:p>
    <w:p w14:paraId="358F4168" w14:textId="77777777" w:rsidR="001754C4" w:rsidRDefault="001754C4" w:rsidP="001754C4">
      <w:pPr>
        <w:spacing w:line="360" w:lineRule="auto"/>
        <w:ind w:hanging="709"/>
        <w:rPr>
          <w:color w:val="1F497D" w:themeColor="text2"/>
          <w:sz w:val="24"/>
          <w:szCs w:val="24"/>
        </w:rPr>
      </w:pPr>
    </w:p>
    <w:p w14:paraId="7D2A98C4" w14:textId="77777777" w:rsidR="001754C4" w:rsidRPr="00E7070A" w:rsidRDefault="001754C4" w:rsidP="001754C4">
      <w:pPr>
        <w:spacing w:line="360" w:lineRule="auto"/>
        <w:ind w:hanging="709"/>
        <w:rPr>
          <w:color w:val="1F497D" w:themeColor="text2"/>
          <w:sz w:val="24"/>
          <w:szCs w:val="24"/>
        </w:rPr>
      </w:pPr>
      <w:r w:rsidRPr="00E7070A">
        <w:rPr>
          <w:color w:val="1F497D" w:themeColor="text2"/>
          <w:sz w:val="24"/>
          <w:szCs w:val="24"/>
        </w:rPr>
        <w:t>Citation</w:t>
      </w:r>
    </w:p>
    <w:p w14:paraId="520E1B88" w14:textId="5C9A40D7" w:rsidR="001754C4" w:rsidRPr="00AF5221" w:rsidRDefault="001754C4" w:rsidP="001754C4">
      <w:pPr>
        <w:ind w:hanging="709"/>
        <w:rPr>
          <w:rFonts w:asciiTheme="minorHAnsi" w:hAnsiTheme="minorHAnsi" w:cstheme="minorHAnsi"/>
          <w:sz w:val="22"/>
          <w:szCs w:val="22"/>
        </w:rPr>
      </w:pPr>
      <w:r w:rsidRPr="00BF5A9A">
        <w:rPr>
          <w:rFonts w:asciiTheme="minorHAnsi" w:hAnsiTheme="minorHAnsi" w:cstheme="minorHAnsi"/>
          <w:sz w:val="22"/>
          <w:szCs w:val="22"/>
        </w:rPr>
        <w:t>Kusabs, I.A. (202</w:t>
      </w:r>
      <w:r>
        <w:rPr>
          <w:rFonts w:asciiTheme="minorHAnsi" w:hAnsiTheme="minorHAnsi" w:cstheme="minorHAnsi"/>
          <w:sz w:val="22"/>
          <w:szCs w:val="22"/>
        </w:rPr>
        <w:t>2</w:t>
      </w:r>
      <w:r w:rsidRPr="00BF5A9A">
        <w:rPr>
          <w:rFonts w:asciiTheme="minorHAnsi" w:hAnsiTheme="minorHAnsi" w:cstheme="minorHAnsi"/>
          <w:sz w:val="22"/>
          <w:szCs w:val="22"/>
        </w:rPr>
        <w:t>). Lake Rotoehu kōura and morihana monitoring programme 20</w:t>
      </w:r>
      <w:r>
        <w:rPr>
          <w:rFonts w:asciiTheme="minorHAnsi" w:hAnsiTheme="minorHAnsi" w:cstheme="minorHAnsi"/>
          <w:sz w:val="22"/>
          <w:szCs w:val="22"/>
        </w:rPr>
        <w:t>20</w:t>
      </w:r>
      <w:r w:rsidR="00160726">
        <w:rPr>
          <w:rFonts w:asciiTheme="minorHAnsi" w:hAnsiTheme="minorHAnsi" w:cstheme="minorHAnsi"/>
          <w:sz w:val="22"/>
          <w:szCs w:val="22"/>
        </w:rPr>
        <w:t xml:space="preserve"> </w:t>
      </w:r>
      <w:r>
        <w:rPr>
          <w:rFonts w:asciiTheme="minorHAnsi" w:hAnsiTheme="minorHAnsi" w:cstheme="minorHAnsi"/>
          <w:sz w:val="22"/>
          <w:szCs w:val="22"/>
        </w:rPr>
        <w:t>-</w:t>
      </w:r>
      <w:r w:rsidR="00160726">
        <w:rPr>
          <w:rFonts w:asciiTheme="minorHAnsi" w:hAnsiTheme="minorHAnsi" w:cstheme="minorHAnsi"/>
          <w:sz w:val="22"/>
          <w:szCs w:val="22"/>
        </w:rPr>
        <w:t xml:space="preserve"> </w:t>
      </w:r>
      <w:r w:rsidRPr="00BF5A9A">
        <w:rPr>
          <w:rFonts w:asciiTheme="minorHAnsi" w:hAnsiTheme="minorHAnsi" w:cstheme="minorHAnsi"/>
          <w:sz w:val="22"/>
          <w:szCs w:val="22"/>
        </w:rPr>
        <w:t>202</w:t>
      </w:r>
      <w:r>
        <w:rPr>
          <w:rFonts w:asciiTheme="minorHAnsi" w:hAnsiTheme="minorHAnsi" w:cstheme="minorHAnsi"/>
          <w:sz w:val="22"/>
          <w:szCs w:val="22"/>
        </w:rPr>
        <w:t>2.</w:t>
      </w:r>
      <w:r w:rsidRPr="00BF5A9A">
        <w:rPr>
          <w:rFonts w:asciiTheme="minorHAnsi" w:hAnsiTheme="minorHAnsi" w:cstheme="minorHAnsi"/>
          <w:sz w:val="22"/>
          <w:szCs w:val="22"/>
        </w:rPr>
        <w:t xml:space="preserve"> Report number </w:t>
      </w:r>
      <w:r>
        <w:rPr>
          <w:rFonts w:asciiTheme="minorHAnsi" w:hAnsiTheme="minorHAnsi" w:cstheme="minorHAnsi"/>
          <w:sz w:val="22"/>
          <w:szCs w:val="22"/>
        </w:rPr>
        <w:t>9</w:t>
      </w:r>
      <w:r w:rsidRPr="00AF5221">
        <w:rPr>
          <w:rFonts w:asciiTheme="minorHAnsi" w:hAnsiTheme="minorHAnsi" w:cstheme="minorHAnsi"/>
          <w:sz w:val="22"/>
          <w:szCs w:val="22"/>
        </w:rPr>
        <w:t xml:space="preserve"> prepared for Bay of Plenty Regional Council. </w:t>
      </w:r>
      <w:r>
        <w:rPr>
          <w:rFonts w:asciiTheme="minorHAnsi" w:hAnsiTheme="minorHAnsi" w:cstheme="minorHAnsi"/>
          <w:sz w:val="22"/>
          <w:szCs w:val="22"/>
        </w:rPr>
        <w:t xml:space="preserve">Ian </w:t>
      </w:r>
      <w:r w:rsidRPr="00AF5221">
        <w:rPr>
          <w:rFonts w:asciiTheme="minorHAnsi" w:hAnsiTheme="minorHAnsi" w:cstheme="minorHAnsi"/>
          <w:sz w:val="22"/>
          <w:szCs w:val="22"/>
        </w:rPr>
        <w:t xml:space="preserve">Kusabs and Associates Ltd, Rotorua, New Zealand. </w:t>
      </w:r>
    </w:p>
    <w:p w14:paraId="6310B04A" w14:textId="77777777" w:rsidR="001754C4" w:rsidRPr="00A52757" w:rsidRDefault="001754C4" w:rsidP="001754C4">
      <w:pPr>
        <w:pStyle w:val="Normalbodytext"/>
        <w:spacing w:before="240" w:after="120" w:line="240" w:lineRule="auto"/>
        <w:ind w:left="425" w:hanging="425"/>
        <w:jc w:val="left"/>
        <w:rPr>
          <w:color w:val="1F497D" w:themeColor="text2"/>
          <w:sz w:val="24"/>
          <w:szCs w:val="24"/>
        </w:rPr>
      </w:pPr>
      <w:r w:rsidRPr="00A52757">
        <w:rPr>
          <w:color w:val="1F497D" w:themeColor="text2"/>
          <w:sz w:val="24"/>
          <w:szCs w:val="24"/>
        </w:rPr>
        <w:t>Cover image</w:t>
      </w:r>
    </w:p>
    <w:p w14:paraId="1247F33B" w14:textId="7A2B1BDA" w:rsidR="001754C4" w:rsidRDefault="007F67E5" w:rsidP="001754C4">
      <w:pPr>
        <w:pStyle w:val="Normalbodytext"/>
        <w:spacing w:line="240" w:lineRule="auto"/>
        <w:ind w:firstLine="0"/>
        <w:jc w:val="left"/>
      </w:pPr>
      <w:r>
        <w:rPr>
          <w:rFonts w:asciiTheme="minorHAnsi" w:hAnsiTheme="minorHAnsi" w:cstheme="minorHAnsi"/>
          <w:color w:val="000000" w:themeColor="text1"/>
          <w:szCs w:val="22"/>
        </w:rPr>
        <w:t>A matuku or Australasian bittern (</w:t>
      </w:r>
      <w:r w:rsidRPr="007F67E5">
        <w:rPr>
          <w:rFonts w:asciiTheme="minorHAnsi" w:hAnsiTheme="minorHAnsi" w:cstheme="minorHAnsi"/>
          <w:i/>
          <w:iCs/>
          <w:color w:val="000000" w:themeColor="text1"/>
          <w:szCs w:val="22"/>
        </w:rPr>
        <w:t>Botaurus poiciloptilus</w:t>
      </w:r>
      <w:r>
        <w:rPr>
          <w:rFonts w:asciiTheme="minorHAnsi" w:hAnsiTheme="minorHAnsi" w:cstheme="minorHAnsi"/>
          <w:color w:val="000000" w:themeColor="text1"/>
          <w:szCs w:val="22"/>
        </w:rPr>
        <w:t xml:space="preserve">) flying over the Waitangi </w:t>
      </w:r>
      <w:r w:rsidR="00B33E86">
        <w:rPr>
          <w:rFonts w:asciiTheme="minorHAnsi" w:hAnsiTheme="minorHAnsi" w:cstheme="minorHAnsi"/>
          <w:color w:val="000000" w:themeColor="text1"/>
          <w:szCs w:val="22"/>
        </w:rPr>
        <w:t>wetland,</w:t>
      </w:r>
      <w:r>
        <w:rPr>
          <w:rFonts w:asciiTheme="minorHAnsi" w:hAnsiTheme="minorHAnsi" w:cstheme="minorHAnsi"/>
          <w:color w:val="000000" w:themeColor="text1"/>
          <w:szCs w:val="22"/>
        </w:rPr>
        <w:t xml:space="preserve"> 14</w:t>
      </w:r>
      <w:r w:rsidR="009E2FC2">
        <w:rPr>
          <w:rFonts w:asciiTheme="minorHAnsi" w:hAnsiTheme="minorHAnsi" w:cstheme="minorHAnsi"/>
          <w:color w:val="000000" w:themeColor="text1"/>
          <w:szCs w:val="22"/>
        </w:rPr>
        <w:t xml:space="preserve"> October 202</w:t>
      </w:r>
      <w:r>
        <w:rPr>
          <w:rFonts w:asciiTheme="minorHAnsi" w:hAnsiTheme="minorHAnsi" w:cstheme="minorHAnsi"/>
          <w:color w:val="000000" w:themeColor="text1"/>
          <w:szCs w:val="22"/>
        </w:rPr>
        <w:t>1</w:t>
      </w:r>
      <w:r w:rsidR="001754C4" w:rsidRPr="0089432B">
        <w:rPr>
          <w:rFonts w:asciiTheme="minorHAnsi" w:hAnsiTheme="minorHAnsi" w:cstheme="minorHAnsi"/>
          <w:color w:val="000000" w:themeColor="text1"/>
          <w:szCs w:val="22"/>
        </w:rPr>
        <w:t xml:space="preserve">. </w:t>
      </w:r>
      <w:r w:rsidR="00B019A6">
        <w:rPr>
          <w:rFonts w:asciiTheme="minorHAnsi" w:hAnsiTheme="minorHAnsi" w:cstheme="minorHAnsi"/>
          <w:color w:val="000000" w:themeColor="text1"/>
          <w:szCs w:val="22"/>
        </w:rPr>
        <w:t xml:space="preserve">The matuku is considered by the Department of Conservation as a threatened- nationally critical species (most severely threatened, facing an immediate high risk of extinction). </w:t>
      </w:r>
      <w:r w:rsidR="001754C4" w:rsidRPr="0089432B">
        <w:rPr>
          <w:szCs w:val="22"/>
        </w:rPr>
        <w:t>Photo: I. Kusabs.</w:t>
      </w:r>
      <w:r w:rsidR="001754C4" w:rsidRPr="00775EB7">
        <w:t xml:space="preserve"> </w:t>
      </w:r>
    </w:p>
    <w:p w14:paraId="6D4AEAEF" w14:textId="77777777" w:rsidR="001754C4" w:rsidRPr="00274BEB" w:rsidRDefault="001754C4" w:rsidP="001754C4">
      <w:pPr>
        <w:pStyle w:val="Normalbodytext"/>
        <w:spacing w:line="240" w:lineRule="auto"/>
        <w:ind w:hanging="709"/>
        <w:jc w:val="left"/>
      </w:pPr>
    </w:p>
    <w:p w14:paraId="6E23BE1E" w14:textId="77777777" w:rsidR="001754C4" w:rsidRDefault="001754C4" w:rsidP="001754C4">
      <w:pPr>
        <w:ind w:left="0" w:firstLine="0"/>
        <w:jc w:val="left"/>
        <w:rPr>
          <w:rFonts w:asciiTheme="minorHAnsi" w:eastAsiaTheme="minorEastAsia" w:hAnsiTheme="minorHAnsi" w:cstheme="minorBidi"/>
          <w:sz w:val="16"/>
          <w:szCs w:val="16"/>
          <w:lang w:val="en-NZ" w:eastAsia="en-NZ"/>
        </w:rPr>
      </w:pPr>
      <w:r w:rsidRPr="000B0D88">
        <w:rPr>
          <w:rFonts w:asciiTheme="minorHAnsi" w:eastAsiaTheme="minorEastAsia" w:hAnsiTheme="minorHAnsi" w:cstheme="minorBidi"/>
          <w:sz w:val="16"/>
          <w:szCs w:val="16"/>
          <w:lang w:val="en-NZ" w:eastAsia="en-NZ"/>
        </w:rPr>
        <w:t xml:space="preserve">All rights reserved. This publication may not be reproduced or copied in any form without the permission of the client. Such permission is to be given only in accordance with the terms of the client's contract with </w:t>
      </w:r>
      <w:r>
        <w:rPr>
          <w:rFonts w:asciiTheme="minorHAnsi" w:eastAsiaTheme="minorEastAsia" w:hAnsiTheme="minorHAnsi" w:cstheme="minorBidi"/>
          <w:sz w:val="16"/>
          <w:szCs w:val="16"/>
          <w:lang w:val="en-NZ" w:eastAsia="en-NZ"/>
        </w:rPr>
        <w:t xml:space="preserve">Ian Kusabs &amp; Associates </w:t>
      </w:r>
      <w:r w:rsidRPr="000B0D88">
        <w:rPr>
          <w:rFonts w:asciiTheme="minorHAnsi" w:eastAsiaTheme="minorEastAsia" w:hAnsiTheme="minorHAnsi" w:cstheme="minorBidi"/>
          <w:sz w:val="16"/>
          <w:szCs w:val="16"/>
          <w:lang w:val="en-NZ" w:eastAsia="en-NZ"/>
        </w:rPr>
        <w:t xml:space="preserve">Ltd.  </w:t>
      </w:r>
      <w:r>
        <w:rPr>
          <w:rFonts w:asciiTheme="minorHAnsi" w:eastAsiaTheme="minorEastAsia" w:hAnsiTheme="minorHAnsi" w:cstheme="minorBidi"/>
          <w:sz w:val="16"/>
          <w:szCs w:val="16"/>
          <w:lang w:val="en-NZ" w:eastAsia="en-NZ"/>
        </w:rPr>
        <w:br w:type="page"/>
      </w: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3DCD8D6C" w14:textId="77777777" w:rsidR="00B019A6" w:rsidRDefault="00B019A6" w:rsidP="00922D8C">
          <w:pPr>
            <w:pStyle w:val="TOCHeading"/>
            <w:rPr>
              <w:rFonts w:ascii="Calibri" w:eastAsia="Times New Roman" w:hAnsi="Calibri" w:cs="Times New Roman"/>
              <w:color w:val="auto"/>
              <w:sz w:val="20"/>
              <w:szCs w:val="20"/>
            </w:rPr>
          </w:pPr>
        </w:p>
        <w:p w14:paraId="57F1C010" w14:textId="1F0FD791" w:rsidR="00C05F49" w:rsidRDefault="00C05F49" w:rsidP="00B019A6">
          <w:pPr>
            <w:pStyle w:val="TOCHeading"/>
            <w:spacing w:after="240"/>
          </w:pPr>
          <w:r>
            <w:t>Table of Contents</w:t>
          </w:r>
        </w:p>
        <w:p w14:paraId="086FDDE2" w14:textId="61EDFA20" w:rsidR="00C05F49" w:rsidRDefault="00C05F49" w:rsidP="00922D8C"/>
        <w:p w14:paraId="2FF138A0" w14:textId="0E529CC8" w:rsidR="00D012F7"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7F1FB6">
            <w:instrText xml:space="preserve"> TOC \o "1-3" \h \z \u </w:instrText>
          </w:r>
          <w:r>
            <w:fldChar w:fldCharType="separate"/>
          </w:r>
          <w:hyperlink w:anchor="_Toc100669286" w:history="1">
            <w:r w:rsidR="00D012F7" w:rsidRPr="000B2DDB">
              <w:rPr>
                <w:rStyle w:val="Hyperlink"/>
                <w:noProof/>
              </w:rPr>
              <w:t>EXECUTIVE SUMMARY</w:t>
            </w:r>
            <w:r w:rsidR="00D012F7">
              <w:rPr>
                <w:noProof/>
                <w:webHidden/>
              </w:rPr>
              <w:tab/>
            </w:r>
            <w:r w:rsidR="00D012F7">
              <w:rPr>
                <w:noProof/>
                <w:webHidden/>
              </w:rPr>
              <w:fldChar w:fldCharType="begin"/>
            </w:r>
            <w:r w:rsidR="00D012F7">
              <w:rPr>
                <w:noProof/>
                <w:webHidden/>
              </w:rPr>
              <w:instrText xml:space="preserve"> PAGEREF _Toc100669286 \h </w:instrText>
            </w:r>
            <w:r w:rsidR="00D012F7">
              <w:rPr>
                <w:noProof/>
                <w:webHidden/>
              </w:rPr>
            </w:r>
            <w:r w:rsidR="00D012F7">
              <w:rPr>
                <w:noProof/>
                <w:webHidden/>
              </w:rPr>
              <w:fldChar w:fldCharType="separate"/>
            </w:r>
            <w:r w:rsidR="00442D56">
              <w:rPr>
                <w:noProof/>
                <w:webHidden/>
              </w:rPr>
              <w:t>iii</w:t>
            </w:r>
            <w:r w:rsidR="00D012F7">
              <w:rPr>
                <w:noProof/>
                <w:webHidden/>
              </w:rPr>
              <w:fldChar w:fldCharType="end"/>
            </w:r>
          </w:hyperlink>
        </w:p>
        <w:p w14:paraId="54163062" w14:textId="70425517"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287" w:history="1">
            <w:r w:rsidR="00D012F7" w:rsidRPr="000B2DDB">
              <w:rPr>
                <w:rStyle w:val="Hyperlink"/>
                <w:noProof/>
              </w:rPr>
              <w:t>List of Figures</w:t>
            </w:r>
            <w:r w:rsidR="00D012F7">
              <w:rPr>
                <w:noProof/>
                <w:webHidden/>
              </w:rPr>
              <w:tab/>
            </w:r>
            <w:r w:rsidR="00D012F7">
              <w:rPr>
                <w:noProof/>
                <w:webHidden/>
              </w:rPr>
              <w:fldChar w:fldCharType="begin"/>
            </w:r>
            <w:r w:rsidR="00D012F7">
              <w:rPr>
                <w:noProof/>
                <w:webHidden/>
              </w:rPr>
              <w:instrText xml:space="preserve"> PAGEREF _Toc100669287 \h </w:instrText>
            </w:r>
            <w:r w:rsidR="00D012F7">
              <w:rPr>
                <w:noProof/>
                <w:webHidden/>
              </w:rPr>
            </w:r>
            <w:r w:rsidR="00D012F7">
              <w:rPr>
                <w:noProof/>
                <w:webHidden/>
              </w:rPr>
              <w:fldChar w:fldCharType="separate"/>
            </w:r>
            <w:r w:rsidR="00442D56">
              <w:rPr>
                <w:noProof/>
                <w:webHidden/>
              </w:rPr>
              <w:t>v</w:t>
            </w:r>
            <w:r w:rsidR="00D012F7">
              <w:rPr>
                <w:noProof/>
                <w:webHidden/>
              </w:rPr>
              <w:fldChar w:fldCharType="end"/>
            </w:r>
          </w:hyperlink>
        </w:p>
        <w:p w14:paraId="724B0CC5" w14:textId="6487D89D"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288" w:history="1">
            <w:r w:rsidR="00D012F7" w:rsidRPr="000B2DDB">
              <w:rPr>
                <w:rStyle w:val="Hyperlink"/>
                <w:noProof/>
              </w:rPr>
              <w:t>List of Tables</w:t>
            </w:r>
            <w:r w:rsidR="00D012F7">
              <w:rPr>
                <w:noProof/>
                <w:webHidden/>
              </w:rPr>
              <w:tab/>
            </w:r>
            <w:r w:rsidR="00D012F7">
              <w:rPr>
                <w:noProof/>
                <w:webHidden/>
              </w:rPr>
              <w:fldChar w:fldCharType="begin"/>
            </w:r>
            <w:r w:rsidR="00D012F7">
              <w:rPr>
                <w:noProof/>
                <w:webHidden/>
              </w:rPr>
              <w:instrText xml:space="preserve"> PAGEREF _Toc100669288 \h </w:instrText>
            </w:r>
            <w:r w:rsidR="00D012F7">
              <w:rPr>
                <w:noProof/>
                <w:webHidden/>
              </w:rPr>
            </w:r>
            <w:r w:rsidR="00D012F7">
              <w:rPr>
                <w:noProof/>
                <w:webHidden/>
              </w:rPr>
              <w:fldChar w:fldCharType="separate"/>
            </w:r>
            <w:r w:rsidR="00442D56">
              <w:rPr>
                <w:noProof/>
                <w:webHidden/>
              </w:rPr>
              <w:t>v</w:t>
            </w:r>
            <w:r w:rsidR="00D012F7">
              <w:rPr>
                <w:noProof/>
                <w:webHidden/>
              </w:rPr>
              <w:fldChar w:fldCharType="end"/>
            </w:r>
          </w:hyperlink>
        </w:p>
        <w:p w14:paraId="4435D45B" w14:textId="426C1104"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289" w:history="1">
            <w:r w:rsidR="00D012F7" w:rsidRPr="000B2DDB">
              <w:rPr>
                <w:rStyle w:val="Hyperlink"/>
                <w:noProof/>
              </w:rPr>
              <w:t>INTRODUCTION</w:t>
            </w:r>
            <w:r w:rsidR="00D012F7">
              <w:rPr>
                <w:noProof/>
                <w:webHidden/>
              </w:rPr>
              <w:tab/>
            </w:r>
            <w:r w:rsidR="00D012F7">
              <w:rPr>
                <w:noProof/>
                <w:webHidden/>
              </w:rPr>
              <w:fldChar w:fldCharType="begin"/>
            </w:r>
            <w:r w:rsidR="00D012F7">
              <w:rPr>
                <w:noProof/>
                <w:webHidden/>
              </w:rPr>
              <w:instrText xml:space="preserve"> PAGEREF _Toc100669289 \h </w:instrText>
            </w:r>
            <w:r w:rsidR="00D012F7">
              <w:rPr>
                <w:noProof/>
                <w:webHidden/>
              </w:rPr>
            </w:r>
            <w:r w:rsidR="00D012F7">
              <w:rPr>
                <w:noProof/>
                <w:webHidden/>
              </w:rPr>
              <w:fldChar w:fldCharType="separate"/>
            </w:r>
            <w:r w:rsidR="00442D56">
              <w:rPr>
                <w:noProof/>
                <w:webHidden/>
              </w:rPr>
              <w:t>1</w:t>
            </w:r>
            <w:r w:rsidR="00D012F7">
              <w:rPr>
                <w:noProof/>
                <w:webHidden/>
              </w:rPr>
              <w:fldChar w:fldCharType="end"/>
            </w:r>
          </w:hyperlink>
        </w:p>
        <w:p w14:paraId="60208B63" w14:textId="0CE349E1"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0" w:history="1">
            <w:r w:rsidR="00D012F7" w:rsidRPr="000B2DDB">
              <w:rPr>
                <w:rStyle w:val="Hyperlink"/>
                <w:noProof/>
              </w:rPr>
              <w:t>Aims and objectives</w:t>
            </w:r>
            <w:r w:rsidR="00D012F7">
              <w:rPr>
                <w:noProof/>
                <w:webHidden/>
              </w:rPr>
              <w:tab/>
            </w:r>
            <w:r w:rsidR="00D012F7">
              <w:rPr>
                <w:noProof/>
                <w:webHidden/>
              </w:rPr>
              <w:fldChar w:fldCharType="begin"/>
            </w:r>
            <w:r w:rsidR="00D012F7">
              <w:rPr>
                <w:noProof/>
                <w:webHidden/>
              </w:rPr>
              <w:instrText xml:space="preserve"> PAGEREF _Toc100669290 \h </w:instrText>
            </w:r>
            <w:r w:rsidR="00D012F7">
              <w:rPr>
                <w:noProof/>
                <w:webHidden/>
              </w:rPr>
            </w:r>
            <w:r w:rsidR="00D012F7">
              <w:rPr>
                <w:noProof/>
                <w:webHidden/>
              </w:rPr>
              <w:fldChar w:fldCharType="separate"/>
            </w:r>
            <w:r w:rsidR="00442D56">
              <w:rPr>
                <w:noProof/>
                <w:webHidden/>
              </w:rPr>
              <w:t>2</w:t>
            </w:r>
            <w:r w:rsidR="00D012F7">
              <w:rPr>
                <w:noProof/>
                <w:webHidden/>
              </w:rPr>
              <w:fldChar w:fldCharType="end"/>
            </w:r>
          </w:hyperlink>
        </w:p>
        <w:p w14:paraId="5B90371F" w14:textId="40052CF9"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1" w:history="1">
            <w:r w:rsidR="00D012F7" w:rsidRPr="000B2DDB">
              <w:rPr>
                <w:rStyle w:val="Hyperlink"/>
                <w:noProof/>
              </w:rPr>
              <w:t>Study area</w:t>
            </w:r>
            <w:r w:rsidR="00D012F7">
              <w:rPr>
                <w:noProof/>
                <w:webHidden/>
              </w:rPr>
              <w:tab/>
            </w:r>
            <w:r w:rsidR="00D012F7">
              <w:rPr>
                <w:noProof/>
                <w:webHidden/>
              </w:rPr>
              <w:fldChar w:fldCharType="begin"/>
            </w:r>
            <w:r w:rsidR="00D012F7">
              <w:rPr>
                <w:noProof/>
                <w:webHidden/>
              </w:rPr>
              <w:instrText xml:space="preserve"> PAGEREF _Toc100669291 \h </w:instrText>
            </w:r>
            <w:r w:rsidR="00D012F7">
              <w:rPr>
                <w:noProof/>
                <w:webHidden/>
              </w:rPr>
            </w:r>
            <w:r w:rsidR="00D012F7">
              <w:rPr>
                <w:noProof/>
                <w:webHidden/>
              </w:rPr>
              <w:fldChar w:fldCharType="separate"/>
            </w:r>
            <w:r w:rsidR="00442D56">
              <w:rPr>
                <w:noProof/>
                <w:webHidden/>
              </w:rPr>
              <w:t>2</w:t>
            </w:r>
            <w:r w:rsidR="00D012F7">
              <w:rPr>
                <w:noProof/>
                <w:webHidden/>
              </w:rPr>
              <w:fldChar w:fldCharType="end"/>
            </w:r>
          </w:hyperlink>
        </w:p>
        <w:p w14:paraId="469F7827" w14:textId="58669FCA"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292" w:history="1">
            <w:r w:rsidR="00D012F7" w:rsidRPr="000B2DDB">
              <w:rPr>
                <w:rStyle w:val="Hyperlink"/>
                <w:noProof/>
              </w:rPr>
              <w:t>METHODS</w:t>
            </w:r>
            <w:r w:rsidR="00D012F7">
              <w:rPr>
                <w:noProof/>
                <w:webHidden/>
              </w:rPr>
              <w:tab/>
            </w:r>
            <w:r w:rsidR="00D012F7">
              <w:rPr>
                <w:noProof/>
                <w:webHidden/>
              </w:rPr>
              <w:fldChar w:fldCharType="begin"/>
            </w:r>
            <w:r w:rsidR="00D012F7">
              <w:rPr>
                <w:noProof/>
                <w:webHidden/>
              </w:rPr>
              <w:instrText xml:space="preserve"> PAGEREF _Toc100669292 \h </w:instrText>
            </w:r>
            <w:r w:rsidR="00D012F7">
              <w:rPr>
                <w:noProof/>
                <w:webHidden/>
              </w:rPr>
            </w:r>
            <w:r w:rsidR="00D012F7">
              <w:rPr>
                <w:noProof/>
                <w:webHidden/>
              </w:rPr>
              <w:fldChar w:fldCharType="separate"/>
            </w:r>
            <w:r w:rsidR="00442D56">
              <w:rPr>
                <w:noProof/>
                <w:webHidden/>
              </w:rPr>
              <w:t>3</w:t>
            </w:r>
            <w:r w:rsidR="00D012F7">
              <w:rPr>
                <w:noProof/>
                <w:webHidden/>
              </w:rPr>
              <w:fldChar w:fldCharType="end"/>
            </w:r>
          </w:hyperlink>
        </w:p>
        <w:p w14:paraId="6ED14C7A" w14:textId="2DD0D090"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3" w:history="1">
            <w:r w:rsidR="00D012F7" w:rsidRPr="000B2DDB">
              <w:rPr>
                <w:rStyle w:val="Hyperlink"/>
                <w:noProof/>
              </w:rPr>
              <w:t>Tau kōura construction and use</w:t>
            </w:r>
            <w:r w:rsidR="00D012F7">
              <w:rPr>
                <w:noProof/>
                <w:webHidden/>
              </w:rPr>
              <w:tab/>
            </w:r>
            <w:r w:rsidR="00D012F7">
              <w:rPr>
                <w:noProof/>
                <w:webHidden/>
              </w:rPr>
              <w:fldChar w:fldCharType="begin"/>
            </w:r>
            <w:r w:rsidR="00D012F7">
              <w:rPr>
                <w:noProof/>
                <w:webHidden/>
              </w:rPr>
              <w:instrText xml:space="preserve"> PAGEREF _Toc100669293 \h </w:instrText>
            </w:r>
            <w:r w:rsidR="00D012F7">
              <w:rPr>
                <w:noProof/>
                <w:webHidden/>
              </w:rPr>
            </w:r>
            <w:r w:rsidR="00D012F7">
              <w:rPr>
                <w:noProof/>
                <w:webHidden/>
              </w:rPr>
              <w:fldChar w:fldCharType="separate"/>
            </w:r>
            <w:r w:rsidR="00442D56">
              <w:rPr>
                <w:noProof/>
                <w:webHidden/>
              </w:rPr>
              <w:t>3</w:t>
            </w:r>
            <w:r w:rsidR="00D012F7">
              <w:rPr>
                <w:noProof/>
                <w:webHidden/>
              </w:rPr>
              <w:fldChar w:fldCharType="end"/>
            </w:r>
          </w:hyperlink>
        </w:p>
        <w:p w14:paraId="6E6FDC21" w14:textId="609227B5"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4" w:history="1">
            <w:r w:rsidR="00D012F7" w:rsidRPr="000B2DDB">
              <w:rPr>
                <w:rStyle w:val="Hyperlink"/>
                <w:noProof/>
              </w:rPr>
              <w:t>Kōura collection</w:t>
            </w:r>
            <w:r w:rsidR="00D012F7">
              <w:rPr>
                <w:noProof/>
                <w:webHidden/>
              </w:rPr>
              <w:tab/>
            </w:r>
            <w:r w:rsidR="00D012F7">
              <w:rPr>
                <w:noProof/>
                <w:webHidden/>
              </w:rPr>
              <w:fldChar w:fldCharType="begin"/>
            </w:r>
            <w:r w:rsidR="00D012F7">
              <w:rPr>
                <w:noProof/>
                <w:webHidden/>
              </w:rPr>
              <w:instrText xml:space="preserve"> PAGEREF _Toc100669294 \h </w:instrText>
            </w:r>
            <w:r w:rsidR="00D012F7">
              <w:rPr>
                <w:noProof/>
                <w:webHidden/>
              </w:rPr>
            </w:r>
            <w:r w:rsidR="00D012F7">
              <w:rPr>
                <w:noProof/>
                <w:webHidden/>
              </w:rPr>
              <w:fldChar w:fldCharType="separate"/>
            </w:r>
            <w:r w:rsidR="00442D56">
              <w:rPr>
                <w:noProof/>
                <w:webHidden/>
              </w:rPr>
              <w:t>3</w:t>
            </w:r>
            <w:r w:rsidR="00D012F7">
              <w:rPr>
                <w:noProof/>
                <w:webHidden/>
              </w:rPr>
              <w:fldChar w:fldCharType="end"/>
            </w:r>
          </w:hyperlink>
        </w:p>
        <w:p w14:paraId="545CC8E9" w14:textId="3C6F52C4"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5" w:history="1">
            <w:r w:rsidR="00D012F7" w:rsidRPr="000B2DDB">
              <w:rPr>
                <w:rStyle w:val="Hyperlink"/>
                <w:noProof/>
              </w:rPr>
              <w:t>Fish sampling</w:t>
            </w:r>
            <w:r w:rsidR="00D012F7">
              <w:rPr>
                <w:noProof/>
                <w:webHidden/>
              </w:rPr>
              <w:tab/>
            </w:r>
            <w:r w:rsidR="00D012F7">
              <w:rPr>
                <w:noProof/>
                <w:webHidden/>
              </w:rPr>
              <w:fldChar w:fldCharType="begin"/>
            </w:r>
            <w:r w:rsidR="00D012F7">
              <w:rPr>
                <w:noProof/>
                <w:webHidden/>
              </w:rPr>
              <w:instrText xml:space="preserve"> PAGEREF _Toc100669295 \h </w:instrText>
            </w:r>
            <w:r w:rsidR="00D012F7">
              <w:rPr>
                <w:noProof/>
                <w:webHidden/>
              </w:rPr>
            </w:r>
            <w:r w:rsidR="00D012F7">
              <w:rPr>
                <w:noProof/>
                <w:webHidden/>
              </w:rPr>
              <w:fldChar w:fldCharType="separate"/>
            </w:r>
            <w:r w:rsidR="00442D56">
              <w:rPr>
                <w:noProof/>
                <w:webHidden/>
              </w:rPr>
              <w:t>4</w:t>
            </w:r>
            <w:r w:rsidR="00D012F7">
              <w:rPr>
                <w:noProof/>
                <w:webHidden/>
              </w:rPr>
              <w:fldChar w:fldCharType="end"/>
            </w:r>
          </w:hyperlink>
        </w:p>
        <w:p w14:paraId="06947448" w14:textId="1075FB88"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6" w:history="1">
            <w:r w:rsidR="00D012F7" w:rsidRPr="000B2DDB">
              <w:rPr>
                <w:rStyle w:val="Hyperlink"/>
                <w:noProof/>
              </w:rPr>
              <w:t>Kōura and morihana measurements</w:t>
            </w:r>
            <w:r w:rsidR="00D012F7">
              <w:rPr>
                <w:noProof/>
                <w:webHidden/>
              </w:rPr>
              <w:tab/>
            </w:r>
            <w:r w:rsidR="00D012F7">
              <w:rPr>
                <w:noProof/>
                <w:webHidden/>
              </w:rPr>
              <w:fldChar w:fldCharType="begin"/>
            </w:r>
            <w:r w:rsidR="00D012F7">
              <w:rPr>
                <w:noProof/>
                <w:webHidden/>
              </w:rPr>
              <w:instrText xml:space="preserve"> PAGEREF _Toc100669296 \h </w:instrText>
            </w:r>
            <w:r w:rsidR="00D012F7">
              <w:rPr>
                <w:noProof/>
                <w:webHidden/>
              </w:rPr>
            </w:r>
            <w:r w:rsidR="00D012F7">
              <w:rPr>
                <w:noProof/>
                <w:webHidden/>
              </w:rPr>
              <w:fldChar w:fldCharType="separate"/>
            </w:r>
            <w:r w:rsidR="00442D56">
              <w:rPr>
                <w:noProof/>
                <w:webHidden/>
              </w:rPr>
              <w:t>4</w:t>
            </w:r>
            <w:r w:rsidR="00D012F7">
              <w:rPr>
                <w:noProof/>
                <w:webHidden/>
              </w:rPr>
              <w:fldChar w:fldCharType="end"/>
            </w:r>
          </w:hyperlink>
        </w:p>
        <w:p w14:paraId="083D9546" w14:textId="2BA040D3"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7" w:history="1">
            <w:r w:rsidR="00D012F7" w:rsidRPr="000B2DDB">
              <w:rPr>
                <w:rStyle w:val="Hyperlink"/>
                <w:b/>
                <w:noProof/>
                <w:lang w:eastAsia="x-none"/>
              </w:rPr>
              <w:t>Data analysis</w:t>
            </w:r>
            <w:r w:rsidR="00D012F7">
              <w:rPr>
                <w:noProof/>
                <w:webHidden/>
              </w:rPr>
              <w:tab/>
            </w:r>
            <w:r w:rsidR="00D012F7">
              <w:rPr>
                <w:noProof/>
                <w:webHidden/>
              </w:rPr>
              <w:fldChar w:fldCharType="begin"/>
            </w:r>
            <w:r w:rsidR="00D012F7">
              <w:rPr>
                <w:noProof/>
                <w:webHidden/>
              </w:rPr>
              <w:instrText xml:space="preserve"> PAGEREF _Toc100669297 \h </w:instrText>
            </w:r>
            <w:r w:rsidR="00D012F7">
              <w:rPr>
                <w:noProof/>
                <w:webHidden/>
              </w:rPr>
            </w:r>
            <w:r w:rsidR="00D012F7">
              <w:rPr>
                <w:noProof/>
                <w:webHidden/>
              </w:rPr>
              <w:fldChar w:fldCharType="separate"/>
            </w:r>
            <w:r w:rsidR="00442D56">
              <w:rPr>
                <w:noProof/>
                <w:webHidden/>
              </w:rPr>
              <w:t>4</w:t>
            </w:r>
            <w:r w:rsidR="00D012F7">
              <w:rPr>
                <w:noProof/>
                <w:webHidden/>
              </w:rPr>
              <w:fldChar w:fldCharType="end"/>
            </w:r>
          </w:hyperlink>
        </w:p>
        <w:p w14:paraId="3D944ADD" w14:textId="646E8857"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298" w:history="1">
            <w:r w:rsidR="00D012F7" w:rsidRPr="000B2DDB">
              <w:rPr>
                <w:rStyle w:val="Hyperlink"/>
                <w:noProof/>
              </w:rPr>
              <w:t>RESULTS</w:t>
            </w:r>
            <w:r w:rsidR="00D012F7">
              <w:rPr>
                <w:noProof/>
                <w:webHidden/>
              </w:rPr>
              <w:tab/>
            </w:r>
            <w:r w:rsidR="00D012F7">
              <w:rPr>
                <w:noProof/>
                <w:webHidden/>
              </w:rPr>
              <w:fldChar w:fldCharType="begin"/>
            </w:r>
            <w:r w:rsidR="00D012F7">
              <w:rPr>
                <w:noProof/>
                <w:webHidden/>
              </w:rPr>
              <w:instrText xml:space="preserve"> PAGEREF _Toc100669298 \h </w:instrText>
            </w:r>
            <w:r w:rsidR="00D012F7">
              <w:rPr>
                <w:noProof/>
                <w:webHidden/>
              </w:rPr>
            </w:r>
            <w:r w:rsidR="00D012F7">
              <w:rPr>
                <w:noProof/>
                <w:webHidden/>
              </w:rPr>
              <w:fldChar w:fldCharType="separate"/>
            </w:r>
            <w:r w:rsidR="00442D56">
              <w:rPr>
                <w:noProof/>
                <w:webHidden/>
              </w:rPr>
              <w:t>5</w:t>
            </w:r>
            <w:r w:rsidR="00D012F7">
              <w:rPr>
                <w:noProof/>
                <w:webHidden/>
              </w:rPr>
              <w:fldChar w:fldCharType="end"/>
            </w:r>
          </w:hyperlink>
        </w:p>
        <w:p w14:paraId="7D08CF1B" w14:textId="3AC3CAEE"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299" w:history="1">
            <w:r w:rsidR="00D012F7" w:rsidRPr="000B2DDB">
              <w:rPr>
                <w:rStyle w:val="Hyperlink"/>
                <w:noProof/>
              </w:rPr>
              <w:t>Kōura</w:t>
            </w:r>
            <w:r w:rsidR="00D012F7">
              <w:rPr>
                <w:noProof/>
                <w:webHidden/>
              </w:rPr>
              <w:tab/>
            </w:r>
            <w:r w:rsidR="00D012F7">
              <w:rPr>
                <w:noProof/>
                <w:webHidden/>
              </w:rPr>
              <w:fldChar w:fldCharType="begin"/>
            </w:r>
            <w:r w:rsidR="00D012F7">
              <w:rPr>
                <w:noProof/>
                <w:webHidden/>
              </w:rPr>
              <w:instrText xml:space="preserve"> PAGEREF _Toc100669299 \h </w:instrText>
            </w:r>
            <w:r w:rsidR="00D012F7">
              <w:rPr>
                <w:noProof/>
                <w:webHidden/>
              </w:rPr>
            </w:r>
            <w:r w:rsidR="00D012F7">
              <w:rPr>
                <w:noProof/>
                <w:webHidden/>
              </w:rPr>
              <w:fldChar w:fldCharType="separate"/>
            </w:r>
            <w:r w:rsidR="00442D56">
              <w:rPr>
                <w:noProof/>
                <w:webHidden/>
              </w:rPr>
              <w:t>5</w:t>
            </w:r>
            <w:r w:rsidR="00D012F7">
              <w:rPr>
                <w:noProof/>
                <w:webHidden/>
              </w:rPr>
              <w:fldChar w:fldCharType="end"/>
            </w:r>
          </w:hyperlink>
        </w:p>
        <w:p w14:paraId="55FE424F" w14:textId="11E48F69" w:rsidR="00D012F7" w:rsidRDefault="00374CBE">
          <w:pPr>
            <w:pStyle w:val="TOC3"/>
            <w:rPr>
              <w:rFonts w:asciiTheme="minorHAnsi" w:eastAsiaTheme="minorEastAsia" w:hAnsiTheme="minorHAnsi" w:cstheme="minorBidi"/>
              <w:noProof/>
              <w:sz w:val="22"/>
              <w:szCs w:val="22"/>
              <w:lang w:val="en-NZ" w:eastAsia="en-NZ"/>
            </w:rPr>
          </w:pPr>
          <w:hyperlink w:anchor="_Toc100669300" w:history="1">
            <w:r w:rsidR="00D012F7" w:rsidRPr="000B2DDB">
              <w:rPr>
                <w:rStyle w:val="Hyperlink"/>
                <w:noProof/>
              </w:rPr>
              <w:t>Abundance, biomass and distribution</w:t>
            </w:r>
            <w:r w:rsidR="00D012F7">
              <w:rPr>
                <w:noProof/>
                <w:webHidden/>
              </w:rPr>
              <w:tab/>
            </w:r>
            <w:r w:rsidR="00D012F7">
              <w:rPr>
                <w:noProof/>
                <w:webHidden/>
              </w:rPr>
              <w:fldChar w:fldCharType="begin"/>
            </w:r>
            <w:r w:rsidR="00D012F7">
              <w:rPr>
                <w:noProof/>
                <w:webHidden/>
              </w:rPr>
              <w:instrText xml:space="preserve"> PAGEREF _Toc100669300 \h </w:instrText>
            </w:r>
            <w:r w:rsidR="00D012F7">
              <w:rPr>
                <w:noProof/>
                <w:webHidden/>
              </w:rPr>
            </w:r>
            <w:r w:rsidR="00D012F7">
              <w:rPr>
                <w:noProof/>
                <w:webHidden/>
              </w:rPr>
              <w:fldChar w:fldCharType="separate"/>
            </w:r>
            <w:r w:rsidR="00442D56">
              <w:rPr>
                <w:noProof/>
                <w:webHidden/>
              </w:rPr>
              <w:t>5</w:t>
            </w:r>
            <w:r w:rsidR="00D012F7">
              <w:rPr>
                <w:noProof/>
                <w:webHidden/>
              </w:rPr>
              <w:fldChar w:fldCharType="end"/>
            </w:r>
          </w:hyperlink>
        </w:p>
        <w:p w14:paraId="1642A226" w14:textId="2A0567E6" w:rsidR="00D012F7" w:rsidRDefault="00374CBE">
          <w:pPr>
            <w:pStyle w:val="TOC3"/>
            <w:rPr>
              <w:rFonts w:asciiTheme="minorHAnsi" w:eastAsiaTheme="minorEastAsia" w:hAnsiTheme="minorHAnsi" w:cstheme="minorBidi"/>
              <w:noProof/>
              <w:sz w:val="22"/>
              <w:szCs w:val="22"/>
              <w:lang w:val="en-NZ" w:eastAsia="en-NZ"/>
            </w:rPr>
          </w:pPr>
          <w:hyperlink w:anchor="_Toc100669301" w:history="1">
            <w:r w:rsidR="00D012F7" w:rsidRPr="000B2DDB">
              <w:rPr>
                <w:rStyle w:val="Hyperlink"/>
                <w:noProof/>
              </w:rPr>
              <w:t>Comparison with previous spring surveys - abundance, biomass and distribution</w:t>
            </w:r>
            <w:r w:rsidR="00D012F7">
              <w:rPr>
                <w:noProof/>
                <w:webHidden/>
              </w:rPr>
              <w:tab/>
            </w:r>
            <w:r w:rsidR="00D012F7">
              <w:rPr>
                <w:noProof/>
                <w:webHidden/>
              </w:rPr>
              <w:fldChar w:fldCharType="begin"/>
            </w:r>
            <w:r w:rsidR="00D012F7">
              <w:rPr>
                <w:noProof/>
                <w:webHidden/>
              </w:rPr>
              <w:instrText xml:space="preserve"> PAGEREF _Toc100669301 \h </w:instrText>
            </w:r>
            <w:r w:rsidR="00D012F7">
              <w:rPr>
                <w:noProof/>
                <w:webHidden/>
              </w:rPr>
            </w:r>
            <w:r w:rsidR="00D012F7">
              <w:rPr>
                <w:noProof/>
                <w:webHidden/>
              </w:rPr>
              <w:fldChar w:fldCharType="separate"/>
            </w:r>
            <w:r w:rsidR="00442D56">
              <w:rPr>
                <w:noProof/>
                <w:webHidden/>
              </w:rPr>
              <w:t>6</w:t>
            </w:r>
            <w:r w:rsidR="00D012F7">
              <w:rPr>
                <w:noProof/>
                <w:webHidden/>
              </w:rPr>
              <w:fldChar w:fldCharType="end"/>
            </w:r>
          </w:hyperlink>
        </w:p>
        <w:p w14:paraId="1553504B" w14:textId="525F659C" w:rsidR="00D012F7" w:rsidRDefault="00374CBE">
          <w:pPr>
            <w:pStyle w:val="TOC3"/>
            <w:rPr>
              <w:rFonts w:asciiTheme="minorHAnsi" w:eastAsiaTheme="minorEastAsia" w:hAnsiTheme="minorHAnsi" w:cstheme="minorBidi"/>
              <w:noProof/>
              <w:sz w:val="22"/>
              <w:szCs w:val="22"/>
              <w:lang w:val="en-NZ" w:eastAsia="en-NZ"/>
            </w:rPr>
          </w:pPr>
          <w:hyperlink w:anchor="_Toc100669302" w:history="1">
            <w:r w:rsidR="00D012F7" w:rsidRPr="000B2DDB">
              <w:rPr>
                <w:rStyle w:val="Hyperlink"/>
                <w:noProof/>
              </w:rPr>
              <w:t>Size</w:t>
            </w:r>
            <w:r w:rsidR="00D012F7">
              <w:rPr>
                <w:noProof/>
                <w:webHidden/>
              </w:rPr>
              <w:tab/>
            </w:r>
            <w:r w:rsidR="00D012F7">
              <w:rPr>
                <w:noProof/>
                <w:webHidden/>
              </w:rPr>
              <w:fldChar w:fldCharType="begin"/>
            </w:r>
            <w:r w:rsidR="00D012F7">
              <w:rPr>
                <w:noProof/>
                <w:webHidden/>
              </w:rPr>
              <w:instrText xml:space="preserve"> PAGEREF _Toc100669302 \h </w:instrText>
            </w:r>
            <w:r w:rsidR="00D012F7">
              <w:rPr>
                <w:noProof/>
                <w:webHidden/>
              </w:rPr>
            </w:r>
            <w:r w:rsidR="00D012F7">
              <w:rPr>
                <w:noProof/>
                <w:webHidden/>
              </w:rPr>
              <w:fldChar w:fldCharType="separate"/>
            </w:r>
            <w:r w:rsidR="00442D56">
              <w:rPr>
                <w:noProof/>
                <w:webHidden/>
              </w:rPr>
              <w:t>7</w:t>
            </w:r>
            <w:r w:rsidR="00D012F7">
              <w:rPr>
                <w:noProof/>
                <w:webHidden/>
              </w:rPr>
              <w:fldChar w:fldCharType="end"/>
            </w:r>
          </w:hyperlink>
        </w:p>
        <w:p w14:paraId="383C0179" w14:textId="4CEF972D" w:rsidR="00D012F7" w:rsidRDefault="00374CBE">
          <w:pPr>
            <w:pStyle w:val="TOC3"/>
            <w:rPr>
              <w:rFonts w:asciiTheme="minorHAnsi" w:eastAsiaTheme="minorEastAsia" w:hAnsiTheme="minorHAnsi" w:cstheme="minorBidi"/>
              <w:noProof/>
              <w:sz w:val="22"/>
              <w:szCs w:val="22"/>
              <w:lang w:val="en-NZ" w:eastAsia="en-NZ"/>
            </w:rPr>
          </w:pPr>
          <w:hyperlink w:anchor="_Toc100669303" w:history="1">
            <w:r w:rsidR="00D012F7" w:rsidRPr="000B2DDB">
              <w:rPr>
                <w:rStyle w:val="Hyperlink"/>
                <w:noProof/>
              </w:rPr>
              <w:t>Percentage females, breeding size with eggs and soft shells</w:t>
            </w:r>
            <w:r w:rsidR="00D012F7">
              <w:rPr>
                <w:noProof/>
                <w:webHidden/>
              </w:rPr>
              <w:tab/>
            </w:r>
            <w:r w:rsidR="00D012F7">
              <w:rPr>
                <w:noProof/>
                <w:webHidden/>
              </w:rPr>
              <w:fldChar w:fldCharType="begin"/>
            </w:r>
            <w:r w:rsidR="00D012F7">
              <w:rPr>
                <w:noProof/>
                <w:webHidden/>
              </w:rPr>
              <w:instrText xml:space="preserve"> PAGEREF _Toc100669303 \h </w:instrText>
            </w:r>
            <w:r w:rsidR="00D012F7">
              <w:rPr>
                <w:noProof/>
                <w:webHidden/>
              </w:rPr>
            </w:r>
            <w:r w:rsidR="00D012F7">
              <w:rPr>
                <w:noProof/>
                <w:webHidden/>
              </w:rPr>
              <w:fldChar w:fldCharType="separate"/>
            </w:r>
            <w:r w:rsidR="00442D56">
              <w:rPr>
                <w:noProof/>
                <w:webHidden/>
              </w:rPr>
              <w:t>9</w:t>
            </w:r>
            <w:r w:rsidR="00D012F7">
              <w:rPr>
                <w:noProof/>
                <w:webHidden/>
              </w:rPr>
              <w:fldChar w:fldCharType="end"/>
            </w:r>
          </w:hyperlink>
        </w:p>
        <w:p w14:paraId="71114995" w14:textId="4DC24574"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304" w:history="1">
            <w:r w:rsidR="00D012F7" w:rsidRPr="000B2DDB">
              <w:rPr>
                <w:rStyle w:val="Hyperlink"/>
                <w:noProof/>
              </w:rPr>
              <w:t>Morihana</w:t>
            </w:r>
            <w:r w:rsidR="00D012F7">
              <w:rPr>
                <w:noProof/>
                <w:webHidden/>
              </w:rPr>
              <w:tab/>
            </w:r>
            <w:r w:rsidR="00D012F7">
              <w:rPr>
                <w:noProof/>
                <w:webHidden/>
              </w:rPr>
              <w:fldChar w:fldCharType="begin"/>
            </w:r>
            <w:r w:rsidR="00D012F7">
              <w:rPr>
                <w:noProof/>
                <w:webHidden/>
              </w:rPr>
              <w:instrText xml:space="preserve"> PAGEREF _Toc100669304 \h </w:instrText>
            </w:r>
            <w:r w:rsidR="00D012F7">
              <w:rPr>
                <w:noProof/>
                <w:webHidden/>
              </w:rPr>
            </w:r>
            <w:r w:rsidR="00D012F7">
              <w:rPr>
                <w:noProof/>
                <w:webHidden/>
              </w:rPr>
              <w:fldChar w:fldCharType="separate"/>
            </w:r>
            <w:r w:rsidR="00442D56">
              <w:rPr>
                <w:noProof/>
                <w:webHidden/>
              </w:rPr>
              <w:t>9</w:t>
            </w:r>
            <w:r w:rsidR="00D012F7">
              <w:rPr>
                <w:noProof/>
                <w:webHidden/>
              </w:rPr>
              <w:fldChar w:fldCharType="end"/>
            </w:r>
          </w:hyperlink>
        </w:p>
        <w:p w14:paraId="3F40D609" w14:textId="681B42D6"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305" w:history="1">
            <w:r w:rsidR="00D012F7" w:rsidRPr="000B2DDB">
              <w:rPr>
                <w:rStyle w:val="Hyperlink"/>
                <w:noProof/>
              </w:rPr>
              <w:t>DISCUSSION</w:t>
            </w:r>
            <w:r w:rsidR="00D012F7">
              <w:rPr>
                <w:noProof/>
                <w:webHidden/>
              </w:rPr>
              <w:tab/>
            </w:r>
            <w:r w:rsidR="00D012F7">
              <w:rPr>
                <w:noProof/>
                <w:webHidden/>
              </w:rPr>
              <w:fldChar w:fldCharType="begin"/>
            </w:r>
            <w:r w:rsidR="00D012F7">
              <w:rPr>
                <w:noProof/>
                <w:webHidden/>
              </w:rPr>
              <w:instrText xml:space="preserve"> PAGEREF _Toc100669305 \h </w:instrText>
            </w:r>
            <w:r w:rsidR="00D012F7">
              <w:rPr>
                <w:noProof/>
                <w:webHidden/>
              </w:rPr>
            </w:r>
            <w:r w:rsidR="00D012F7">
              <w:rPr>
                <w:noProof/>
                <w:webHidden/>
              </w:rPr>
              <w:fldChar w:fldCharType="separate"/>
            </w:r>
            <w:r w:rsidR="00442D56">
              <w:rPr>
                <w:noProof/>
                <w:webHidden/>
              </w:rPr>
              <w:t>11</w:t>
            </w:r>
            <w:r w:rsidR="00D012F7">
              <w:rPr>
                <w:noProof/>
                <w:webHidden/>
              </w:rPr>
              <w:fldChar w:fldCharType="end"/>
            </w:r>
          </w:hyperlink>
        </w:p>
        <w:p w14:paraId="355FE951" w14:textId="425A4113"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306" w:history="1">
            <w:r w:rsidR="00D012F7" w:rsidRPr="000B2DDB">
              <w:rPr>
                <w:rStyle w:val="Hyperlink"/>
                <w:noProof/>
              </w:rPr>
              <w:t>Kōura abundance and distribution</w:t>
            </w:r>
            <w:r w:rsidR="00D012F7">
              <w:rPr>
                <w:noProof/>
                <w:webHidden/>
              </w:rPr>
              <w:tab/>
            </w:r>
            <w:r w:rsidR="00D012F7">
              <w:rPr>
                <w:noProof/>
                <w:webHidden/>
              </w:rPr>
              <w:fldChar w:fldCharType="begin"/>
            </w:r>
            <w:r w:rsidR="00D012F7">
              <w:rPr>
                <w:noProof/>
                <w:webHidden/>
              </w:rPr>
              <w:instrText xml:space="preserve"> PAGEREF _Toc100669306 \h </w:instrText>
            </w:r>
            <w:r w:rsidR="00D012F7">
              <w:rPr>
                <w:noProof/>
                <w:webHidden/>
              </w:rPr>
            </w:r>
            <w:r w:rsidR="00D012F7">
              <w:rPr>
                <w:noProof/>
                <w:webHidden/>
              </w:rPr>
              <w:fldChar w:fldCharType="separate"/>
            </w:r>
            <w:r w:rsidR="00442D56">
              <w:rPr>
                <w:noProof/>
                <w:webHidden/>
              </w:rPr>
              <w:t>11</w:t>
            </w:r>
            <w:r w:rsidR="00D012F7">
              <w:rPr>
                <w:noProof/>
                <w:webHidden/>
              </w:rPr>
              <w:fldChar w:fldCharType="end"/>
            </w:r>
          </w:hyperlink>
        </w:p>
        <w:p w14:paraId="3B869E4B" w14:textId="7DD28150" w:rsidR="00D012F7" w:rsidRDefault="00374CBE">
          <w:pPr>
            <w:pStyle w:val="TOC2"/>
            <w:rPr>
              <w:rFonts w:asciiTheme="minorHAnsi" w:eastAsiaTheme="minorEastAsia" w:hAnsiTheme="minorHAnsi" w:cstheme="minorBidi"/>
              <w:smallCaps w:val="0"/>
              <w:noProof/>
              <w:sz w:val="22"/>
              <w:szCs w:val="22"/>
              <w:lang w:val="en-NZ" w:eastAsia="en-NZ"/>
            </w:rPr>
          </w:pPr>
          <w:hyperlink w:anchor="_Toc100669307" w:history="1">
            <w:r w:rsidR="00D012F7" w:rsidRPr="000B2DDB">
              <w:rPr>
                <w:rStyle w:val="Hyperlink"/>
                <w:noProof/>
              </w:rPr>
              <w:t>Morihana</w:t>
            </w:r>
            <w:r w:rsidR="00D012F7">
              <w:rPr>
                <w:noProof/>
                <w:webHidden/>
              </w:rPr>
              <w:tab/>
            </w:r>
            <w:r w:rsidR="00D012F7">
              <w:rPr>
                <w:noProof/>
                <w:webHidden/>
              </w:rPr>
              <w:fldChar w:fldCharType="begin"/>
            </w:r>
            <w:r w:rsidR="00D012F7">
              <w:rPr>
                <w:noProof/>
                <w:webHidden/>
              </w:rPr>
              <w:instrText xml:space="preserve"> PAGEREF _Toc100669307 \h </w:instrText>
            </w:r>
            <w:r w:rsidR="00D012F7">
              <w:rPr>
                <w:noProof/>
                <w:webHidden/>
              </w:rPr>
            </w:r>
            <w:r w:rsidR="00D012F7">
              <w:rPr>
                <w:noProof/>
                <w:webHidden/>
              </w:rPr>
              <w:fldChar w:fldCharType="separate"/>
            </w:r>
            <w:r w:rsidR="00442D56">
              <w:rPr>
                <w:noProof/>
                <w:webHidden/>
              </w:rPr>
              <w:t>12</w:t>
            </w:r>
            <w:r w:rsidR="00D012F7">
              <w:rPr>
                <w:noProof/>
                <w:webHidden/>
              </w:rPr>
              <w:fldChar w:fldCharType="end"/>
            </w:r>
          </w:hyperlink>
        </w:p>
        <w:p w14:paraId="3673833B" w14:textId="1B3774B6"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308" w:history="1">
            <w:r w:rsidR="00D012F7" w:rsidRPr="000B2DDB">
              <w:rPr>
                <w:rStyle w:val="Hyperlink"/>
                <w:noProof/>
              </w:rPr>
              <w:t>CONCLUSIONS AND RECOMMENDATIONS</w:t>
            </w:r>
            <w:r w:rsidR="00D012F7">
              <w:rPr>
                <w:noProof/>
                <w:webHidden/>
              </w:rPr>
              <w:tab/>
            </w:r>
            <w:r w:rsidR="00D012F7">
              <w:rPr>
                <w:noProof/>
                <w:webHidden/>
              </w:rPr>
              <w:fldChar w:fldCharType="begin"/>
            </w:r>
            <w:r w:rsidR="00D012F7">
              <w:rPr>
                <w:noProof/>
                <w:webHidden/>
              </w:rPr>
              <w:instrText xml:space="preserve"> PAGEREF _Toc100669308 \h </w:instrText>
            </w:r>
            <w:r w:rsidR="00D012F7">
              <w:rPr>
                <w:noProof/>
                <w:webHidden/>
              </w:rPr>
            </w:r>
            <w:r w:rsidR="00D012F7">
              <w:rPr>
                <w:noProof/>
                <w:webHidden/>
              </w:rPr>
              <w:fldChar w:fldCharType="separate"/>
            </w:r>
            <w:r w:rsidR="00442D56">
              <w:rPr>
                <w:noProof/>
                <w:webHidden/>
              </w:rPr>
              <w:t>13</w:t>
            </w:r>
            <w:r w:rsidR="00D012F7">
              <w:rPr>
                <w:noProof/>
                <w:webHidden/>
              </w:rPr>
              <w:fldChar w:fldCharType="end"/>
            </w:r>
          </w:hyperlink>
        </w:p>
        <w:p w14:paraId="087E3C10" w14:textId="4503686A"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309" w:history="1">
            <w:r w:rsidR="00D012F7" w:rsidRPr="000B2DDB">
              <w:rPr>
                <w:rStyle w:val="Hyperlink"/>
                <w:noProof/>
              </w:rPr>
              <w:t>ACKNOWLEDGEMENTS</w:t>
            </w:r>
            <w:r w:rsidR="00D012F7">
              <w:rPr>
                <w:noProof/>
                <w:webHidden/>
              </w:rPr>
              <w:tab/>
            </w:r>
            <w:r w:rsidR="00D012F7">
              <w:rPr>
                <w:noProof/>
                <w:webHidden/>
              </w:rPr>
              <w:fldChar w:fldCharType="begin"/>
            </w:r>
            <w:r w:rsidR="00D012F7">
              <w:rPr>
                <w:noProof/>
                <w:webHidden/>
              </w:rPr>
              <w:instrText xml:space="preserve"> PAGEREF _Toc100669309 \h </w:instrText>
            </w:r>
            <w:r w:rsidR="00D012F7">
              <w:rPr>
                <w:noProof/>
                <w:webHidden/>
              </w:rPr>
            </w:r>
            <w:r w:rsidR="00D012F7">
              <w:rPr>
                <w:noProof/>
                <w:webHidden/>
              </w:rPr>
              <w:fldChar w:fldCharType="separate"/>
            </w:r>
            <w:r w:rsidR="00442D56">
              <w:rPr>
                <w:noProof/>
                <w:webHidden/>
              </w:rPr>
              <w:t>14</w:t>
            </w:r>
            <w:r w:rsidR="00D012F7">
              <w:rPr>
                <w:noProof/>
                <w:webHidden/>
              </w:rPr>
              <w:fldChar w:fldCharType="end"/>
            </w:r>
          </w:hyperlink>
        </w:p>
        <w:p w14:paraId="6DD2EC2E" w14:textId="02E74785" w:rsidR="00D012F7" w:rsidRDefault="00374CBE">
          <w:pPr>
            <w:pStyle w:val="TOC1"/>
            <w:rPr>
              <w:rFonts w:asciiTheme="minorHAnsi" w:eastAsiaTheme="minorEastAsia" w:hAnsiTheme="minorHAnsi" w:cstheme="minorBidi"/>
              <w:b w:val="0"/>
              <w:caps w:val="0"/>
              <w:noProof/>
              <w:sz w:val="22"/>
              <w:szCs w:val="22"/>
              <w:lang w:val="en-NZ" w:eastAsia="en-NZ"/>
            </w:rPr>
          </w:pPr>
          <w:hyperlink w:anchor="_Toc100669310" w:history="1">
            <w:r w:rsidR="00D012F7" w:rsidRPr="000B2DDB">
              <w:rPr>
                <w:rStyle w:val="Hyperlink"/>
                <w:noProof/>
              </w:rPr>
              <w:t>REFERENCES</w:t>
            </w:r>
            <w:r w:rsidR="00D012F7">
              <w:rPr>
                <w:noProof/>
                <w:webHidden/>
              </w:rPr>
              <w:tab/>
            </w:r>
            <w:r w:rsidR="00D012F7">
              <w:rPr>
                <w:noProof/>
                <w:webHidden/>
              </w:rPr>
              <w:fldChar w:fldCharType="begin"/>
            </w:r>
            <w:r w:rsidR="00D012F7">
              <w:rPr>
                <w:noProof/>
                <w:webHidden/>
              </w:rPr>
              <w:instrText xml:space="preserve"> PAGEREF _Toc100669310 \h </w:instrText>
            </w:r>
            <w:r w:rsidR="00D012F7">
              <w:rPr>
                <w:noProof/>
                <w:webHidden/>
              </w:rPr>
            </w:r>
            <w:r w:rsidR="00D012F7">
              <w:rPr>
                <w:noProof/>
                <w:webHidden/>
              </w:rPr>
              <w:fldChar w:fldCharType="separate"/>
            </w:r>
            <w:r w:rsidR="00442D56">
              <w:rPr>
                <w:noProof/>
                <w:webHidden/>
              </w:rPr>
              <w:t>14</w:t>
            </w:r>
            <w:r w:rsidR="00D012F7">
              <w:rPr>
                <w:noProof/>
                <w:webHidden/>
              </w:rPr>
              <w:fldChar w:fldCharType="end"/>
            </w:r>
          </w:hyperlink>
        </w:p>
        <w:p w14:paraId="7061FB3A" w14:textId="4FBB8DA8"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0C43C6BD" w14:textId="77777777" w:rsidR="00C05F49" w:rsidRDefault="00C05F49">
      <w:pPr>
        <w:rPr>
          <w:rFonts w:asciiTheme="majorHAnsi" w:hAnsiTheme="majorHAnsi"/>
          <w:caps/>
          <w:sz w:val="24"/>
          <w:szCs w:val="24"/>
          <w:u w:val="single"/>
        </w:rPr>
      </w:pPr>
    </w:p>
    <w:p w14:paraId="7244EB46" w14:textId="77777777" w:rsidR="00C05F49" w:rsidRDefault="00C05F49">
      <w:pPr>
        <w:rPr>
          <w:rFonts w:asciiTheme="majorHAnsi" w:hAnsiTheme="majorHAnsi"/>
          <w:caps/>
          <w:sz w:val="24"/>
          <w:szCs w:val="24"/>
          <w:u w:val="single"/>
        </w:rPr>
      </w:pPr>
    </w:p>
    <w:p w14:paraId="70E29516" w14:textId="77777777" w:rsidR="00C05F49" w:rsidRDefault="00C05F49">
      <w:pPr>
        <w:rPr>
          <w:rFonts w:asciiTheme="majorHAnsi" w:hAnsiTheme="majorHAnsi"/>
          <w:caps/>
          <w:sz w:val="24"/>
          <w:szCs w:val="24"/>
          <w:u w:val="single"/>
        </w:rPr>
      </w:pPr>
    </w:p>
    <w:p w14:paraId="702D091D" w14:textId="77777777" w:rsidR="00C05F49" w:rsidRDefault="00C05F49">
      <w:pPr>
        <w:rPr>
          <w:rFonts w:asciiTheme="majorHAnsi" w:hAnsiTheme="majorHAnsi"/>
          <w:caps/>
          <w:sz w:val="24"/>
          <w:szCs w:val="24"/>
          <w:u w:val="single"/>
        </w:rPr>
      </w:pPr>
    </w:p>
    <w:p w14:paraId="0A6AF14F" w14:textId="77777777" w:rsidR="00C05F49" w:rsidRDefault="00C05F49">
      <w:pPr>
        <w:rPr>
          <w:rFonts w:asciiTheme="majorHAnsi" w:hAnsiTheme="majorHAnsi"/>
          <w:caps/>
          <w:sz w:val="24"/>
          <w:szCs w:val="24"/>
          <w:u w:val="single"/>
        </w:rPr>
      </w:pPr>
    </w:p>
    <w:p w14:paraId="08FC03E9"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6DF03DB0" w14:textId="1F75CA15" w:rsidR="00DA1292" w:rsidRPr="00C05F49" w:rsidRDefault="00DA1292" w:rsidP="00C05F49">
      <w:pPr>
        <w:pStyle w:val="Heading1"/>
      </w:pPr>
      <w:bookmarkStart w:id="4" w:name="_Toc517877434"/>
      <w:bookmarkStart w:id="5" w:name="_Toc100669286"/>
      <w:r w:rsidRPr="00C05F49">
        <w:lastRenderedPageBreak/>
        <w:t>EXECUTIVE SUMMARY</w:t>
      </w:r>
      <w:bookmarkEnd w:id="4"/>
      <w:bookmarkEnd w:id="5"/>
    </w:p>
    <w:p w14:paraId="347B7D87" w14:textId="77777777" w:rsidR="00DA1292" w:rsidRPr="00AF5221" w:rsidRDefault="00DA1292" w:rsidP="00DA1292">
      <w:pPr>
        <w:spacing w:line="360" w:lineRule="auto"/>
        <w:rPr>
          <w:rFonts w:asciiTheme="minorHAnsi" w:hAnsiTheme="minorHAnsi" w:cstheme="minorHAnsi"/>
        </w:rPr>
      </w:pPr>
    </w:p>
    <w:p w14:paraId="082CDB2B" w14:textId="367BB93E" w:rsidR="004741F9" w:rsidRPr="004E69B8" w:rsidRDefault="004741F9" w:rsidP="007A5763">
      <w:pPr>
        <w:pStyle w:val="Normalbodytext"/>
        <w:spacing w:after="120" w:line="360" w:lineRule="auto"/>
        <w:ind w:left="0" w:firstLine="0"/>
        <w:jc w:val="left"/>
        <w:rPr>
          <w:rFonts w:asciiTheme="minorHAnsi" w:hAnsiTheme="minorHAnsi" w:cstheme="minorHAnsi"/>
          <w:szCs w:val="22"/>
        </w:rPr>
      </w:pPr>
      <w:bookmarkStart w:id="6" w:name="_Hlk34219977"/>
      <w:r w:rsidRPr="004E69B8">
        <w:rPr>
          <w:rFonts w:asciiTheme="minorHAnsi" w:hAnsiTheme="minorHAnsi" w:cstheme="minorHAnsi"/>
          <w:szCs w:val="22"/>
        </w:rPr>
        <w:t xml:space="preserve">Lake Rotoehu is a eutrophic lake that has suffered from cyanobacteria blooms since the 1990s. The Bay of Plenty Regional Council have implemented a number of in lake treatments and nutrient management strategies in the catchment to improve water quality. </w:t>
      </w:r>
    </w:p>
    <w:p w14:paraId="3BE0A4AA" w14:textId="56B35750" w:rsidR="004741F9" w:rsidRPr="004E69B8" w:rsidRDefault="004741F9" w:rsidP="007A5763">
      <w:pPr>
        <w:pStyle w:val="Normalbodytext"/>
        <w:spacing w:after="120" w:line="360" w:lineRule="auto"/>
        <w:ind w:left="0" w:firstLine="0"/>
        <w:jc w:val="left"/>
        <w:rPr>
          <w:rFonts w:asciiTheme="minorHAnsi" w:hAnsiTheme="minorHAnsi" w:cstheme="minorHAnsi"/>
          <w:szCs w:val="22"/>
        </w:rPr>
      </w:pPr>
      <w:r w:rsidRPr="004E69B8">
        <w:rPr>
          <w:rFonts w:asciiTheme="minorHAnsi" w:hAnsiTheme="minorHAnsi" w:cstheme="minorHAnsi"/>
          <w:szCs w:val="22"/>
        </w:rPr>
        <w:t xml:space="preserve">Kōura (freshwater crayfish) and morihana (goldfish) are considered taonga (treasured) species by Te Arawa. </w:t>
      </w:r>
      <w:r w:rsidR="00094817">
        <w:rPr>
          <w:rFonts w:asciiTheme="minorHAnsi" w:hAnsiTheme="minorHAnsi" w:cstheme="minorHAnsi"/>
          <w:szCs w:val="22"/>
        </w:rPr>
        <w:t>Moreover, f</w:t>
      </w:r>
      <w:r w:rsidRPr="004E69B8">
        <w:rPr>
          <w:rFonts w:asciiTheme="minorHAnsi" w:hAnsiTheme="minorHAnsi" w:cstheme="minorHAnsi"/>
          <w:szCs w:val="22"/>
        </w:rPr>
        <w:t>reshwater crayfish are also widely recognised as an important ecological component of freshwater ecosystems as they have a dominating influence on community structure.</w:t>
      </w:r>
    </w:p>
    <w:p w14:paraId="3419CF65" w14:textId="6C6464D8" w:rsidR="004741F9" w:rsidRPr="004E69B8" w:rsidRDefault="00C30D8D" w:rsidP="007A5763">
      <w:pPr>
        <w:pStyle w:val="Normalbodytext"/>
        <w:spacing w:after="120" w:line="360" w:lineRule="auto"/>
        <w:ind w:left="0" w:firstLine="0"/>
        <w:jc w:val="left"/>
        <w:rPr>
          <w:rFonts w:asciiTheme="minorHAnsi" w:hAnsiTheme="minorHAnsi" w:cstheme="minorHAnsi"/>
          <w:szCs w:val="22"/>
        </w:rPr>
      </w:pPr>
      <w:bookmarkStart w:id="7" w:name="_Hlk34227853"/>
      <w:bookmarkEnd w:id="6"/>
      <w:r w:rsidRPr="004E69B8">
        <w:rPr>
          <w:rFonts w:asciiTheme="minorHAnsi" w:hAnsiTheme="minorHAnsi" w:cstheme="minorHAnsi"/>
          <w:szCs w:val="22"/>
        </w:rPr>
        <w:t>The principal aim of this monitoring programme is to determine trends in kōura population characteristics in Lake Rotoehu. This report provides an in-depth analysis of Lake Rotoehu kōura monitoring data f</w:t>
      </w:r>
      <w:r w:rsidR="00AD572C">
        <w:rPr>
          <w:rFonts w:asciiTheme="minorHAnsi" w:hAnsiTheme="minorHAnsi" w:cstheme="minorHAnsi"/>
          <w:szCs w:val="22"/>
        </w:rPr>
        <w:t xml:space="preserve">rom </w:t>
      </w:r>
      <w:r w:rsidRPr="004E69B8">
        <w:rPr>
          <w:rFonts w:asciiTheme="minorHAnsi" w:hAnsiTheme="minorHAnsi" w:cstheme="minorHAnsi"/>
          <w:szCs w:val="22"/>
        </w:rPr>
        <w:t>20</w:t>
      </w:r>
      <w:r w:rsidR="00B15DE2">
        <w:rPr>
          <w:rFonts w:asciiTheme="minorHAnsi" w:hAnsiTheme="minorHAnsi" w:cstheme="minorHAnsi"/>
          <w:szCs w:val="22"/>
        </w:rPr>
        <w:t>20</w:t>
      </w:r>
      <w:r w:rsidRPr="004E69B8">
        <w:rPr>
          <w:rFonts w:asciiTheme="minorHAnsi" w:hAnsiTheme="minorHAnsi" w:cstheme="minorHAnsi"/>
          <w:szCs w:val="22"/>
        </w:rPr>
        <w:t xml:space="preserve"> </w:t>
      </w:r>
      <w:r w:rsidR="003020C7">
        <w:rPr>
          <w:rFonts w:asciiTheme="minorHAnsi" w:hAnsiTheme="minorHAnsi" w:cstheme="minorHAnsi"/>
          <w:szCs w:val="22"/>
        </w:rPr>
        <w:t>to</w:t>
      </w:r>
      <w:r w:rsidRPr="004E69B8">
        <w:rPr>
          <w:rFonts w:asciiTheme="minorHAnsi" w:hAnsiTheme="minorHAnsi" w:cstheme="minorHAnsi"/>
          <w:szCs w:val="22"/>
        </w:rPr>
        <w:t xml:space="preserve"> 202</w:t>
      </w:r>
      <w:r w:rsidR="00B15DE2">
        <w:rPr>
          <w:rFonts w:asciiTheme="minorHAnsi" w:hAnsiTheme="minorHAnsi" w:cstheme="minorHAnsi"/>
          <w:szCs w:val="22"/>
        </w:rPr>
        <w:t>2</w:t>
      </w:r>
      <w:r w:rsidRPr="004E69B8">
        <w:rPr>
          <w:rFonts w:asciiTheme="minorHAnsi" w:hAnsiTheme="minorHAnsi" w:cstheme="minorHAnsi"/>
          <w:szCs w:val="22"/>
        </w:rPr>
        <w:t xml:space="preserve"> and a comparison with previous surveys carried out from 2011 to 2019. </w:t>
      </w:r>
      <w:r w:rsidR="00F4264B" w:rsidRPr="004E69B8">
        <w:rPr>
          <w:rFonts w:asciiTheme="minorHAnsi" w:hAnsiTheme="minorHAnsi" w:cstheme="minorHAnsi"/>
          <w:szCs w:val="22"/>
        </w:rPr>
        <w:t xml:space="preserve">A secondary purpose of this study was to collect morihana and kōura to determine the effects of </w:t>
      </w:r>
      <w:r w:rsidR="00094817">
        <w:rPr>
          <w:rFonts w:asciiTheme="minorHAnsi" w:hAnsiTheme="minorHAnsi" w:cstheme="minorHAnsi"/>
          <w:szCs w:val="22"/>
        </w:rPr>
        <w:t>alum (</w:t>
      </w:r>
      <w:r w:rsidR="00094817" w:rsidRPr="004E69B8">
        <w:rPr>
          <w:rFonts w:asciiTheme="minorHAnsi" w:hAnsiTheme="minorHAnsi" w:cstheme="minorHAnsi"/>
          <w:szCs w:val="22"/>
        </w:rPr>
        <w:t>alum</w:t>
      </w:r>
      <w:r w:rsidR="00094817">
        <w:rPr>
          <w:rFonts w:asciiTheme="minorHAnsi" w:hAnsiTheme="minorHAnsi" w:cstheme="minorHAnsi"/>
          <w:szCs w:val="22"/>
        </w:rPr>
        <w:t xml:space="preserve">inium sulphate) </w:t>
      </w:r>
      <w:r w:rsidR="00F4264B" w:rsidRPr="004E69B8">
        <w:rPr>
          <w:rFonts w:asciiTheme="minorHAnsi" w:hAnsiTheme="minorHAnsi" w:cstheme="minorHAnsi"/>
          <w:szCs w:val="22"/>
        </w:rPr>
        <w:t xml:space="preserve">dosing </w:t>
      </w:r>
      <w:r w:rsidR="00A13379">
        <w:rPr>
          <w:rFonts w:asciiTheme="minorHAnsi" w:hAnsiTheme="minorHAnsi" w:cstheme="minorHAnsi"/>
          <w:szCs w:val="22"/>
        </w:rPr>
        <w:t xml:space="preserve">on these species </w:t>
      </w:r>
      <w:r w:rsidR="00F4264B" w:rsidRPr="004E69B8">
        <w:rPr>
          <w:rFonts w:asciiTheme="minorHAnsi" w:hAnsiTheme="minorHAnsi" w:cstheme="minorHAnsi"/>
          <w:szCs w:val="22"/>
        </w:rPr>
        <w:t>in the Waitangi Stream</w:t>
      </w:r>
      <w:r w:rsidR="00094817">
        <w:rPr>
          <w:rFonts w:asciiTheme="minorHAnsi" w:hAnsiTheme="minorHAnsi" w:cstheme="minorHAnsi"/>
          <w:szCs w:val="22"/>
        </w:rPr>
        <w:t xml:space="preserve"> </w:t>
      </w:r>
      <w:r w:rsidR="00A13379">
        <w:rPr>
          <w:rFonts w:asciiTheme="minorHAnsi" w:hAnsiTheme="minorHAnsi" w:cstheme="minorHAnsi"/>
          <w:szCs w:val="22"/>
        </w:rPr>
        <w:t xml:space="preserve">(morihana) </w:t>
      </w:r>
      <w:r w:rsidR="00094817">
        <w:rPr>
          <w:rFonts w:asciiTheme="minorHAnsi" w:hAnsiTheme="minorHAnsi" w:cstheme="minorHAnsi"/>
          <w:szCs w:val="22"/>
        </w:rPr>
        <w:t>and Lake Rotoehu</w:t>
      </w:r>
      <w:r w:rsidR="00A13379">
        <w:rPr>
          <w:rFonts w:asciiTheme="minorHAnsi" w:hAnsiTheme="minorHAnsi" w:cstheme="minorHAnsi"/>
          <w:szCs w:val="22"/>
        </w:rPr>
        <w:t xml:space="preserve"> (kōura)</w:t>
      </w:r>
      <w:r w:rsidR="00F4264B" w:rsidRPr="004E69B8">
        <w:rPr>
          <w:rFonts w:asciiTheme="minorHAnsi" w:hAnsiTheme="minorHAnsi" w:cstheme="minorHAnsi"/>
          <w:szCs w:val="22"/>
        </w:rPr>
        <w:t xml:space="preserve">. Morihana abundance and size data </w:t>
      </w:r>
      <w:r w:rsidR="008612B1">
        <w:rPr>
          <w:rFonts w:asciiTheme="minorHAnsi" w:hAnsiTheme="minorHAnsi" w:cstheme="minorHAnsi"/>
          <w:szCs w:val="22"/>
        </w:rPr>
        <w:t xml:space="preserve">for 2020 and 2021 </w:t>
      </w:r>
      <w:r w:rsidR="00F4264B" w:rsidRPr="004E69B8">
        <w:rPr>
          <w:rFonts w:asciiTheme="minorHAnsi" w:hAnsiTheme="minorHAnsi" w:cstheme="minorHAnsi"/>
          <w:szCs w:val="22"/>
        </w:rPr>
        <w:t>were analysed and compared to samples collected from 2016 to 201</w:t>
      </w:r>
      <w:r w:rsidR="00B15DE2">
        <w:rPr>
          <w:rFonts w:asciiTheme="minorHAnsi" w:hAnsiTheme="minorHAnsi" w:cstheme="minorHAnsi"/>
          <w:szCs w:val="22"/>
        </w:rPr>
        <w:t>9</w:t>
      </w:r>
      <w:r w:rsidR="00F4264B" w:rsidRPr="004E69B8">
        <w:rPr>
          <w:rFonts w:asciiTheme="minorHAnsi" w:hAnsiTheme="minorHAnsi" w:cstheme="minorHAnsi"/>
          <w:szCs w:val="22"/>
        </w:rPr>
        <w:t>.</w:t>
      </w:r>
    </w:p>
    <w:bookmarkEnd w:id="7"/>
    <w:p w14:paraId="5D363406" w14:textId="4B95B545" w:rsidR="004741F9" w:rsidRPr="004741F9" w:rsidRDefault="004741F9" w:rsidP="007A5763">
      <w:pPr>
        <w:pStyle w:val="Normalbodytext"/>
        <w:spacing w:after="120" w:line="360" w:lineRule="auto"/>
        <w:ind w:left="0" w:firstLine="0"/>
        <w:jc w:val="left"/>
        <w:rPr>
          <w:rFonts w:asciiTheme="minorHAnsi" w:hAnsiTheme="minorHAnsi" w:cstheme="minorHAnsi"/>
          <w:szCs w:val="22"/>
        </w:rPr>
      </w:pPr>
      <w:r w:rsidRPr="004E69B8">
        <w:rPr>
          <w:rFonts w:asciiTheme="minorHAnsi" w:hAnsiTheme="minorHAnsi" w:cstheme="minorHAnsi"/>
          <w:szCs w:val="22"/>
        </w:rPr>
        <w:t>The kōura population in Lake Rotoehu was sampled using t</w:t>
      </w:r>
      <w:r w:rsidR="00094817">
        <w:rPr>
          <w:rFonts w:asciiTheme="minorHAnsi" w:hAnsiTheme="minorHAnsi" w:cstheme="minorHAnsi"/>
          <w:szCs w:val="22"/>
        </w:rPr>
        <w:t>wo</w:t>
      </w:r>
      <w:r w:rsidRPr="004E69B8">
        <w:rPr>
          <w:rFonts w:asciiTheme="minorHAnsi" w:hAnsiTheme="minorHAnsi" w:cstheme="minorHAnsi"/>
          <w:szCs w:val="22"/>
        </w:rPr>
        <w:t xml:space="preserve"> tau kōura</w:t>
      </w:r>
      <w:r w:rsidR="00094817">
        <w:rPr>
          <w:rFonts w:asciiTheme="minorHAnsi" w:hAnsiTheme="minorHAnsi" w:cstheme="minorHAnsi"/>
          <w:szCs w:val="22"/>
        </w:rPr>
        <w:t xml:space="preserve">, composed of 10 whakaweku each, </w:t>
      </w:r>
      <w:r w:rsidRPr="004E69B8">
        <w:rPr>
          <w:rFonts w:asciiTheme="minorHAnsi" w:hAnsiTheme="minorHAnsi" w:cstheme="minorHAnsi"/>
          <w:szCs w:val="22"/>
        </w:rPr>
        <w:t xml:space="preserve">in spring </w:t>
      </w:r>
      <w:bookmarkStart w:id="8" w:name="_Hlk34230115"/>
      <w:r w:rsidRPr="00F06FC7">
        <w:rPr>
          <w:rFonts w:asciiTheme="minorHAnsi" w:hAnsiTheme="minorHAnsi" w:cstheme="minorHAnsi"/>
          <w:szCs w:val="22"/>
        </w:rPr>
        <w:t>(</w:t>
      </w:r>
      <w:r w:rsidR="008612B1" w:rsidRPr="00F06FC7">
        <w:rPr>
          <w:rFonts w:asciiTheme="minorHAnsi" w:hAnsiTheme="minorHAnsi" w:cstheme="minorHAnsi"/>
          <w:szCs w:val="22"/>
        </w:rPr>
        <w:t>13 November 2020 and 14 October 2021)</w:t>
      </w:r>
      <w:r w:rsidRPr="00F06FC7">
        <w:rPr>
          <w:rFonts w:asciiTheme="minorHAnsi" w:hAnsiTheme="minorHAnsi" w:cstheme="minorHAnsi"/>
          <w:szCs w:val="22"/>
        </w:rPr>
        <w:t xml:space="preserve"> and summer (</w:t>
      </w:r>
      <w:r w:rsidR="008612B1" w:rsidRPr="00F06FC7">
        <w:rPr>
          <w:rFonts w:asciiTheme="minorHAnsi" w:hAnsiTheme="minorHAnsi" w:cstheme="minorHAnsi"/>
          <w:szCs w:val="22"/>
        </w:rPr>
        <w:t>27 January 2021, 9 February 2022)</w:t>
      </w:r>
      <w:r w:rsidRPr="00F06FC7">
        <w:rPr>
          <w:rFonts w:asciiTheme="minorHAnsi" w:hAnsiTheme="minorHAnsi" w:cstheme="minorHAnsi"/>
          <w:szCs w:val="22"/>
        </w:rPr>
        <w:t xml:space="preserve">. </w:t>
      </w:r>
      <w:bookmarkEnd w:id="8"/>
      <w:r w:rsidRPr="00F06FC7">
        <w:rPr>
          <w:rFonts w:asciiTheme="minorHAnsi" w:hAnsiTheme="minorHAnsi" w:cstheme="minorHAnsi"/>
          <w:szCs w:val="22"/>
        </w:rPr>
        <w:t>F</w:t>
      </w:r>
      <w:r w:rsidR="00524E1B" w:rsidRPr="00F06FC7">
        <w:rPr>
          <w:rFonts w:asciiTheme="minorHAnsi" w:hAnsiTheme="minorHAnsi" w:cstheme="minorHAnsi"/>
          <w:szCs w:val="22"/>
        </w:rPr>
        <w:t>ive</w:t>
      </w:r>
      <w:r w:rsidRPr="00F06FC7">
        <w:rPr>
          <w:rFonts w:asciiTheme="minorHAnsi" w:hAnsiTheme="minorHAnsi" w:cstheme="minorHAnsi"/>
          <w:szCs w:val="22"/>
        </w:rPr>
        <w:t xml:space="preserve"> standard-mesh fyke nets were used to sample morihana in the lower reaches of the Waitangi Stream </w:t>
      </w:r>
      <w:r w:rsidR="00524E1B" w:rsidRPr="00F06FC7">
        <w:rPr>
          <w:rFonts w:asciiTheme="minorHAnsi" w:hAnsiTheme="minorHAnsi" w:cstheme="minorHAnsi"/>
          <w:szCs w:val="22"/>
        </w:rPr>
        <w:t xml:space="preserve">on 22 September 2020 and 14 </w:t>
      </w:r>
      <w:r w:rsidRPr="00F06FC7">
        <w:rPr>
          <w:rFonts w:asciiTheme="minorHAnsi" w:hAnsiTheme="minorHAnsi" w:cstheme="minorHAnsi"/>
          <w:szCs w:val="22"/>
        </w:rPr>
        <w:t>October 20</w:t>
      </w:r>
      <w:r w:rsidR="00524E1B" w:rsidRPr="00F06FC7">
        <w:rPr>
          <w:rFonts w:asciiTheme="minorHAnsi" w:hAnsiTheme="minorHAnsi" w:cstheme="minorHAnsi"/>
          <w:szCs w:val="22"/>
        </w:rPr>
        <w:t>21</w:t>
      </w:r>
      <w:r w:rsidRPr="00F06FC7">
        <w:rPr>
          <w:rFonts w:asciiTheme="minorHAnsi" w:hAnsiTheme="minorHAnsi" w:cstheme="minorHAnsi"/>
          <w:szCs w:val="22"/>
        </w:rPr>
        <w:t>.</w:t>
      </w:r>
    </w:p>
    <w:p w14:paraId="0376BE53" w14:textId="6FDD204F" w:rsidR="004741F9" w:rsidRPr="004741F9" w:rsidRDefault="004741F9" w:rsidP="007A5763">
      <w:pPr>
        <w:pStyle w:val="Normalbodytext"/>
        <w:spacing w:after="120" w:line="360" w:lineRule="auto"/>
        <w:ind w:left="0" w:firstLine="0"/>
        <w:jc w:val="left"/>
        <w:rPr>
          <w:rFonts w:asciiTheme="minorHAnsi" w:hAnsiTheme="minorHAnsi" w:cstheme="minorHAnsi"/>
          <w:szCs w:val="22"/>
        </w:rPr>
      </w:pPr>
      <w:r w:rsidRPr="00B33E86">
        <w:rPr>
          <w:rFonts w:asciiTheme="minorHAnsi" w:hAnsiTheme="minorHAnsi" w:cstheme="minorHAnsi"/>
          <w:szCs w:val="22"/>
        </w:rPr>
        <w:t xml:space="preserve">Kōura </w:t>
      </w:r>
      <w:r w:rsidR="002E1C6F">
        <w:rPr>
          <w:rFonts w:asciiTheme="minorHAnsi" w:hAnsiTheme="minorHAnsi" w:cstheme="minorHAnsi"/>
          <w:szCs w:val="22"/>
        </w:rPr>
        <w:t>a</w:t>
      </w:r>
      <w:r w:rsidR="002E1C6F" w:rsidRPr="00B33E86">
        <w:rPr>
          <w:rFonts w:asciiTheme="minorHAnsi" w:hAnsiTheme="minorHAnsi" w:cstheme="minorHAnsi"/>
          <w:szCs w:val="22"/>
        </w:rPr>
        <w:t xml:space="preserve">bundance and biomass were </w:t>
      </w:r>
      <w:r w:rsidR="007513B8">
        <w:rPr>
          <w:rFonts w:asciiTheme="minorHAnsi" w:hAnsiTheme="minorHAnsi" w:cstheme="minorHAnsi"/>
          <w:szCs w:val="22"/>
        </w:rPr>
        <w:t xml:space="preserve">far </w:t>
      </w:r>
      <w:r w:rsidR="002E1C6F" w:rsidRPr="00B33E86">
        <w:rPr>
          <w:rFonts w:asciiTheme="minorHAnsi" w:hAnsiTheme="minorHAnsi" w:cstheme="minorHAnsi"/>
          <w:szCs w:val="22"/>
        </w:rPr>
        <w:t>lower in 20</w:t>
      </w:r>
      <w:r w:rsidR="002E1C6F">
        <w:rPr>
          <w:rFonts w:asciiTheme="minorHAnsi" w:hAnsiTheme="minorHAnsi" w:cstheme="minorHAnsi"/>
          <w:szCs w:val="22"/>
        </w:rPr>
        <w:t>20</w:t>
      </w:r>
      <w:r w:rsidR="002E1C6F" w:rsidRPr="00B33E86">
        <w:rPr>
          <w:rFonts w:asciiTheme="minorHAnsi" w:hAnsiTheme="minorHAnsi" w:cstheme="minorHAnsi"/>
          <w:szCs w:val="22"/>
        </w:rPr>
        <w:t xml:space="preserve"> </w:t>
      </w:r>
      <w:r w:rsidR="002E1C6F">
        <w:rPr>
          <w:rFonts w:asciiTheme="minorHAnsi" w:hAnsiTheme="minorHAnsi" w:cstheme="minorHAnsi"/>
          <w:szCs w:val="22"/>
        </w:rPr>
        <w:t xml:space="preserve">and 2021 than in previous surveys. </w:t>
      </w:r>
      <w:r w:rsidR="007513B8" w:rsidRPr="007513B8">
        <w:rPr>
          <w:rFonts w:asciiTheme="minorHAnsi" w:hAnsiTheme="minorHAnsi" w:cstheme="minorHAnsi"/>
          <w:szCs w:val="22"/>
        </w:rPr>
        <w:t xml:space="preserve">In Lake Rotoehu, kōura catches are typically highest in spring when kōura are active and the lake is not subject to stratification (and </w:t>
      </w:r>
      <w:r w:rsidR="00094817">
        <w:rPr>
          <w:rFonts w:asciiTheme="minorHAnsi" w:hAnsiTheme="minorHAnsi" w:cstheme="minorHAnsi"/>
          <w:szCs w:val="22"/>
        </w:rPr>
        <w:t xml:space="preserve">hypolimnetic </w:t>
      </w:r>
      <w:r w:rsidR="007513B8" w:rsidRPr="007513B8">
        <w:rPr>
          <w:rFonts w:asciiTheme="minorHAnsi" w:hAnsiTheme="minorHAnsi" w:cstheme="minorHAnsi"/>
          <w:szCs w:val="22"/>
        </w:rPr>
        <w:t xml:space="preserve">deoxygenation) events. </w:t>
      </w:r>
      <w:r w:rsidR="002E1C6F">
        <w:rPr>
          <w:rFonts w:asciiTheme="minorHAnsi" w:hAnsiTheme="minorHAnsi" w:cstheme="minorHAnsi"/>
          <w:szCs w:val="22"/>
        </w:rPr>
        <w:t>In s</w:t>
      </w:r>
      <w:r w:rsidRPr="00B33E86">
        <w:rPr>
          <w:rFonts w:asciiTheme="minorHAnsi" w:hAnsiTheme="minorHAnsi" w:cstheme="minorHAnsi"/>
          <w:szCs w:val="22"/>
        </w:rPr>
        <w:t xml:space="preserve">pring </w:t>
      </w:r>
      <w:r w:rsidR="008612B1" w:rsidRPr="00B33E86">
        <w:rPr>
          <w:rFonts w:asciiTheme="minorHAnsi" w:hAnsiTheme="minorHAnsi" w:cstheme="minorHAnsi"/>
          <w:szCs w:val="22"/>
        </w:rPr>
        <w:t>2020</w:t>
      </w:r>
      <w:r w:rsidR="007513B8">
        <w:rPr>
          <w:rFonts w:asciiTheme="minorHAnsi" w:hAnsiTheme="minorHAnsi" w:cstheme="minorHAnsi"/>
          <w:szCs w:val="22"/>
        </w:rPr>
        <w:t>,</w:t>
      </w:r>
      <w:r w:rsidR="008612B1" w:rsidRPr="00B33E86">
        <w:rPr>
          <w:rFonts w:asciiTheme="minorHAnsi" w:hAnsiTheme="minorHAnsi" w:cstheme="minorHAnsi"/>
          <w:szCs w:val="22"/>
        </w:rPr>
        <w:t xml:space="preserve"> </w:t>
      </w:r>
      <w:r w:rsidRPr="00B33E86">
        <w:rPr>
          <w:rFonts w:asciiTheme="minorHAnsi" w:hAnsiTheme="minorHAnsi" w:cstheme="minorHAnsi"/>
          <w:szCs w:val="22"/>
        </w:rPr>
        <w:t xml:space="preserve">a total of </w:t>
      </w:r>
      <w:r w:rsidR="008612B1" w:rsidRPr="00B33E86">
        <w:rPr>
          <w:rFonts w:asciiTheme="minorHAnsi" w:hAnsiTheme="minorHAnsi" w:cstheme="minorHAnsi"/>
          <w:szCs w:val="22"/>
        </w:rPr>
        <w:t>53</w:t>
      </w:r>
      <w:r w:rsidRPr="00B33E86">
        <w:rPr>
          <w:rFonts w:asciiTheme="minorHAnsi" w:hAnsiTheme="minorHAnsi" w:cstheme="minorHAnsi"/>
          <w:szCs w:val="22"/>
        </w:rPr>
        <w:t xml:space="preserve"> </w:t>
      </w:r>
      <w:r w:rsidR="008612B1" w:rsidRPr="00B33E86">
        <w:rPr>
          <w:rFonts w:asciiTheme="minorHAnsi" w:hAnsiTheme="minorHAnsi" w:cstheme="minorHAnsi"/>
          <w:szCs w:val="22"/>
        </w:rPr>
        <w:t>kōura (mean CPUE = 1.3</w:t>
      </w:r>
      <w:r w:rsidR="00AD572C" w:rsidRPr="00B33E86">
        <w:rPr>
          <w:rFonts w:cs="Calibri"/>
          <w:szCs w:val="22"/>
        </w:rPr>
        <w:t xml:space="preserve"> kōura whakaweku</w:t>
      </w:r>
      <w:r w:rsidR="00AD572C" w:rsidRPr="00B33E86">
        <w:rPr>
          <w:rFonts w:cs="Calibri"/>
          <w:szCs w:val="22"/>
          <w:vertAlign w:val="superscript"/>
        </w:rPr>
        <w:t>-1</w:t>
      </w:r>
      <w:r w:rsidR="008612B1" w:rsidRPr="00B33E86">
        <w:rPr>
          <w:rFonts w:asciiTheme="minorHAnsi" w:hAnsiTheme="minorHAnsi" w:cstheme="minorHAnsi"/>
          <w:szCs w:val="22"/>
        </w:rPr>
        <w:t xml:space="preserve">) </w:t>
      </w:r>
      <w:r w:rsidR="002E1C6F">
        <w:rPr>
          <w:rFonts w:asciiTheme="minorHAnsi" w:hAnsiTheme="minorHAnsi" w:cstheme="minorHAnsi"/>
          <w:szCs w:val="22"/>
        </w:rPr>
        <w:t xml:space="preserve">were </w:t>
      </w:r>
      <w:r w:rsidR="008612B1" w:rsidRPr="00B33E86">
        <w:rPr>
          <w:rFonts w:asciiTheme="minorHAnsi" w:hAnsiTheme="minorHAnsi" w:cstheme="minorHAnsi"/>
          <w:szCs w:val="22"/>
        </w:rPr>
        <w:t>captured</w:t>
      </w:r>
      <w:r w:rsidR="00160726">
        <w:rPr>
          <w:rFonts w:asciiTheme="minorHAnsi" w:hAnsiTheme="minorHAnsi" w:cstheme="minorHAnsi"/>
          <w:szCs w:val="22"/>
        </w:rPr>
        <w:t>,</w:t>
      </w:r>
      <w:r w:rsidR="008612B1" w:rsidRPr="00B33E86">
        <w:rPr>
          <w:rFonts w:asciiTheme="minorHAnsi" w:hAnsiTheme="minorHAnsi" w:cstheme="minorHAnsi"/>
          <w:szCs w:val="22"/>
        </w:rPr>
        <w:t xml:space="preserve"> </w:t>
      </w:r>
      <w:r w:rsidR="002E1C6F">
        <w:rPr>
          <w:rFonts w:asciiTheme="minorHAnsi" w:hAnsiTheme="minorHAnsi" w:cstheme="minorHAnsi"/>
          <w:szCs w:val="22"/>
        </w:rPr>
        <w:t xml:space="preserve">while </w:t>
      </w:r>
      <w:r w:rsidR="008612B1" w:rsidRPr="00B33E86">
        <w:rPr>
          <w:rFonts w:asciiTheme="minorHAnsi" w:hAnsiTheme="minorHAnsi" w:cstheme="minorHAnsi"/>
          <w:szCs w:val="22"/>
        </w:rPr>
        <w:t>32</w:t>
      </w:r>
      <w:r w:rsidR="002E1C6F">
        <w:rPr>
          <w:rFonts w:asciiTheme="minorHAnsi" w:hAnsiTheme="minorHAnsi" w:cstheme="minorHAnsi"/>
          <w:szCs w:val="22"/>
        </w:rPr>
        <w:t xml:space="preserve"> kōura</w:t>
      </w:r>
      <w:r w:rsidR="008612B1" w:rsidRPr="00B33E86">
        <w:rPr>
          <w:rFonts w:asciiTheme="minorHAnsi" w:hAnsiTheme="minorHAnsi" w:cstheme="minorHAnsi"/>
          <w:szCs w:val="22"/>
        </w:rPr>
        <w:t xml:space="preserve"> (mean CPUE = 0.8</w:t>
      </w:r>
      <w:r w:rsidR="00AD572C" w:rsidRPr="00B33E86">
        <w:rPr>
          <w:rFonts w:cs="Calibri"/>
          <w:szCs w:val="22"/>
        </w:rPr>
        <w:t xml:space="preserve"> kōura whakaweku</w:t>
      </w:r>
      <w:r w:rsidR="00AD572C" w:rsidRPr="00B33E86">
        <w:rPr>
          <w:rFonts w:cs="Calibri"/>
          <w:szCs w:val="22"/>
          <w:vertAlign w:val="superscript"/>
        </w:rPr>
        <w:t>-1</w:t>
      </w:r>
      <w:r w:rsidR="008612B1" w:rsidRPr="00B33E86">
        <w:rPr>
          <w:rFonts w:asciiTheme="minorHAnsi" w:hAnsiTheme="minorHAnsi" w:cstheme="minorHAnsi"/>
          <w:szCs w:val="22"/>
        </w:rPr>
        <w:t xml:space="preserve">) </w:t>
      </w:r>
      <w:r w:rsidR="002E1C6F">
        <w:rPr>
          <w:rFonts w:asciiTheme="minorHAnsi" w:hAnsiTheme="minorHAnsi" w:cstheme="minorHAnsi"/>
          <w:szCs w:val="22"/>
        </w:rPr>
        <w:t xml:space="preserve">were </w:t>
      </w:r>
      <w:r w:rsidRPr="00B33E86">
        <w:rPr>
          <w:rFonts w:asciiTheme="minorHAnsi" w:hAnsiTheme="minorHAnsi" w:cstheme="minorHAnsi"/>
          <w:szCs w:val="22"/>
        </w:rPr>
        <w:t xml:space="preserve">collected </w:t>
      </w:r>
      <w:r w:rsidR="008612B1" w:rsidRPr="00B33E86">
        <w:rPr>
          <w:rFonts w:asciiTheme="minorHAnsi" w:hAnsiTheme="minorHAnsi" w:cstheme="minorHAnsi"/>
          <w:szCs w:val="22"/>
        </w:rPr>
        <w:t>in 2021/22</w:t>
      </w:r>
      <w:r w:rsidRPr="00B33E86">
        <w:rPr>
          <w:rFonts w:asciiTheme="minorHAnsi" w:hAnsiTheme="minorHAnsi" w:cstheme="minorHAnsi"/>
          <w:szCs w:val="22"/>
        </w:rPr>
        <w:t xml:space="preserve">. </w:t>
      </w:r>
      <w:r w:rsidR="008612B1" w:rsidRPr="00B33E86">
        <w:rPr>
          <w:rFonts w:asciiTheme="minorHAnsi" w:hAnsiTheme="minorHAnsi" w:cstheme="minorHAnsi"/>
          <w:szCs w:val="22"/>
        </w:rPr>
        <w:t xml:space="preserve">In comparison, </w:t>
      </w:r>
      <w:r w:rsidR="008612B1" w:rsidRPr="00B33E86">
        <w:rPr>
          <w:rFonts w:cs="Calibri"/>
          <w:szCs w:val="22"/>
        </w:rPr>
        <w:t xml:space="preserve">318 kōura were collected in </w:t>
      </w:r>
      <w:r w:rsidR="00573C1A">
        <w:rPr>
          <w:rFonts w:cs="Calibri"/>
          <w:szCs w:val="22"/>
        </w:rPr>
        <w:t xml:space="preserve">spring </w:t>
      </w:r>
      <w:r w:rsidR="008612B1" w:rsidRPr="00B33E86">
        <w:rPr>
          <w:rFonts w:cs="Calibri"/>
          <w:szCs w:val="22"/>
        </w:rPr>
        <w:t>2019 at a mean CPUE of 8.4 kōura whakaweku</w:t>
      </w:r>
      <w:r w:rsidR="008612B1" w:rsidRPr="00B33E86">
        <w:rPr>
          <w:rFonts w:cs="Calibri"/>
          <w:szCs w:val="22"/>
          <w:vertAlign w:val="superscript"/>
        </w:rPr>
        <w:t>-1</w:t>
      </w:r>
      <w:r w:rsidR="008612B1" w:rsidRPr="00B33E86">
        <w:rPr>
          <w:rFonts w:cs="Calibri"/>
          <w:szCs w:val="22"/>
        </w:rPr>
        <w:t>.</w:t>
      </w:r>
      <w:r w:rsidR="008612B1" w:rsidRPr="008612B1">
        <w:t xml:space="preserve"> </w:t>
      </w:r>
      <w:r w:rsidR="008612B1">
        <w:t xml:space="preserve">An </w:t>
      </w:r>
      <w:r w:rsidR="00D8160B">
        <w:t xml:space="preserve">analysis </w:t>
      </w:r>
      <w:r w:rsidR="008612B1" w:rsidRPr="008612B1">
        <w:rPr>
          <w:rFonts w:asciiTheme="minorHAnsi" w:hAnsiTheme="minorHAnsi" w:cstheme="minorHAnsi"/>
          <w:szCs w:val="22"/>
        </w:rPr>
        <w:t xml:space="preserve">of kōura depth distribution </w:t>
      </w:r>
      <w:r w:rsidR="008612B1">
        <w:rPr>
          <w:rFonts w:asciiTheme="minorHAnsi" w:hAnsiTheme="minorHAnsi" w:cstheme="minorHAnsi"/>
          <w:szCs w:val="22"/>
        </w:rPr>
        <w:t xml:space="preserve">shows </w:t>
      </w:r>
      <w:r w:rsidR="008612B1" w:rsidRPr="008612B1">
        <w:rPr>
          <w:rFonts w:asciiTheme="minorHAnsi" w:hAnsiTheme="minorHAnsi" w:cstheme="minorHAnsi"/>
          <w:szCs w:val="22"/>
        </w:rPr>
        <w:t xml:space="preserve">that stratification </w:t>
      </w:r>
      <w:r w:rsidR="00D8160B">
        <w:rPr>
          <w:rFonts w:asciiTheme="minorHAnsi" w:hAnsiTheme="minorHAnsi" w:cstheme="minorHAnsi"/>
          <w:szCs w:val="22"/>
        </w:rPr>
        <w:t>occurred in</w:t>
      </w:r>
      <w:r w:rsidR="007513B8">
        <w:rPr>
          <w:rFonts w:asciiTheme="minorHAnsi" w:hAnsiTheme="minorHAnsi" w:cstheme="minorHAnsi"/>
          <w:szCs w:val="22"/>
        </w:rPr>
        <w:t xml:space="preserve"> </w:t>
      </w:r>
      <w:r w:rsidR="00D8160B">
        <w:rPr>
          <w:rFonts w:asciiTheme="minorHAnsi" w:hAnsiTheme="minorHAnsi" w:cstheme="minorHAnsi"/>
          <w:szCs w:val="22"/>
        </w:rPr>
        <w:t xml:space="preserve">spring </w:t>
      </w:r>
      <w:r w:rsidR="007513B8">
        <w:rPr>
          <w:rFonts w:asciiTheme="minorHAnsi" w:hAnsiTheme="minorHAnsi" w:cstheme="minorHAnsi"/>
          <w:szCs w:val="22"/>
        </w:rPr>
        <w:t xml:space="preserve">in </w:t>
      </w:r>
      <w:r w:rsidR="00D8160B">
        <w:rPr>
          <w:rFonts w:asciiTheme="minorHAnsi" w:hAnsiTheme="minorHAnsi" w:cstheme="minorHAnsi"/>
          <w:szCs w:val="22"/>
        </w:rPr>
        <w:t>both 2020 and 2021</w:t>
      </w:r>
      <w:r w:rsidR="00AE231C">
        <w:rPr>
          <w:rFonts w:asciiTheme="minorHAnsi" w:hAnsiTheme="minorHAnsi" w:cstheme="minorHAnsi"/>
          <w:szCs w:val="22"/>
        </w:rPr>
        <w:t xml:space="preserve">, </w:t>
      </w:r>
      <w:r w:rsidR="007A12BD">
        <w:rPr>
          <w:rFonts w:asciiTheme="minorHAnsi" w:hAnsiTheme="minorHAnsi" w:cstheme="minorHAnsi"/>
          <w:szCs w:val="22"/>
        </w:rPr>
        <w:t xml:space="preserve">this had not occurred in </w:t>
      </w:r>
      <w:r w:rsidR="0026281C">
        <w:rPr>
          <w:rFonts w:asciiTheme="minorHAnsi" w:hAnsiTheme="minorHAnsi" w:cstheme="minorHAnsi"/>
          <w:szCs w:val="22"/>
        </w:rPr>
        <w:t>previous spring surveys</w:t>
      </w:r>
      <w:r w:rsidR="007A12BD">
        <w:rPr>
          <w:rFonts w:asciiTheme="minorHAnsi" w:hAnsiTheme="minorHAnsi" w:cstheme="minorHAnsi"/>
          <w:szCs w:val="22"/>
        </w:rPr>
        <w:t xml:space="preserve">. </w:t>
      </w:r>
      <w:r w:rsidR="002E1C6F">
        <w:rPr>
          <w:rFonts w:asciiTheme="minorHAnsi" w:hAnsiTheme="minorHAnsi" w:cstheme="minorHAnsi"/>
          <w:szCs w:val="22"/>
        </w:rPr>
        <w:t>For example, i</w:t>
      </w:r>
      <w:r w:rsidR="008612B1" w:rsidRPr="008612B1">
        <w:rPr>
          <w:rFonts w:asciiTheme="minorHAnsi" w:hAnsiTheme="minorHAnsi" w:cstheme="minorHAnsi"/>
          <w:szCs w:val="22"/>
        </w:rPr>
        <w:t xml:space="preserve">n </w:t>
      </w:r>
      <w:r w:rsidR="002E1C6F">
        <w:rPr>
          <w:rFonts w:asciiTheme="minorHAnsi" w:hAnsiTheme="minorHAnsi" w:cstheme="minorHAnsi"/>
          <w:szCs w:val="22"/>
        </w:rPr>
        <w:t xml:space="preserve">the </w:t>
      </w:r>
      <w:r w:rsidR="008612B1" w:rsidRPr="008612B1">
        <w:rPr>
          <w:rFonts w:asciiTheme="minorHAnsi" w:hAnsiTheme="minorHAnsi" w:cstheme="minorHAnsi"/>
          <w:szCs w:val="22"/>
        </w:rPr>
        <w:t>201</w:t>
      </w:r>
      <w:r w:rsidR="002E1C6F">
        <w:rPr>
          <w:rFonts w:asciiTheme="minorHAnsi" w:hAnsiTheme="minorHAnsi" w:cstheme="minorHAnsi"/>
          <w:szCs w:val="22"/>
        </w:rPr>
        <w:t>1</w:t>
      </w:r>
      <w:r w:rsidR="008612B1" w:rsidRPr="008612B1">
        <w:rPr>
          <w:rFonts w:asciiTheme="minorHAnsi" w:hAnsiTheme="minorHAnsi" w:cstheme="minorHAnsi"/>
          <w:szCs w:val="22"/>
        </w:rPr>
        <w:t xml:space="preserve"> to 2019</w:t>
      </w:r>
      <w:r w:rsidR="002E1C6F" w:rsidRPr="002E1C6F">
        <w:rPr>
          <w:rFonts w:asciiTheme="minorHAnsi" w:hAnsiTheme="minorHAnsi" w:cstheme="minorHAnsi"/>
          <w:szCs w:val="22"/>
        </w:rPr>
        <w:t xml:space="preserve"> </w:t>
      </w:r>
      <w:r w:rsidR="002E1C6F">
        <w:rPr>
          <w:rFonts w:asciiTheme="minorHAnsi" w:hAnsiTheme="minorHAnsi" w:cstheme="minorHAnsi"/>
          <w:szCs w:val="22"/>
        </w:rPr>
        <w:t xml:space="preserve">spring </w:t>
      </w:r>
      <w:r w:rsidR="002E1C6F" w:rsidRPr="008612B1">
        <w:rPr>
          <w:rFonts w:asciiTheme="minorHAnsi" w:hAnsiTheme="minorHAnsi" w:cstheme="minorHAnsi"/>
          <w:szCs w:val="22"/>
        </w:rPr>
        <w:t>s</w:t>
      </w:r>
      <w:r w:rsidR="002E1C6F">
        <w:rPr>
          <w:rFonts w:asciiTheme="minorHAnsi" w:hAnsiTheme="minorHAnsi" w:cstheme="minorHAnsi"/>
          <w:szCs w:val="22"/>
        </w:rPr>
        <w:t>urveys</w:t>
      </w:r>
      <w:r w:rsidR="008612B1" w:rsidRPr="008612B1">
        <w:rPr>
          <w:rFonts w:asciiTheme="minorHAnsi" w:hAnsiTheme="minorHAnsi" w:cstheme="minorHAnsi"/>
          <w:szCs w:val="22"/>
        </w:rPr>
        <w:t xml:space="preserve">, kōura were collected from all 10 </w:t>
      </w:r>
      <w:r w:rsidR="007A12BD">
        <w:rPr>
          <w:rFonts w:asciiTheme="minorHAnsi" w:hAnsiTheme="minorHAnsi" w:cstheme="minorHAnsi"/>
          <w:szCs w:val="22"/>
        </w:rPr>
        <w:t>w</w:t>
      </w:r>
      <w:r w:rsidR="008612B1" w:rsidRPr="008612B1">
        <w:rPr>
          <w:rFonts w:asciiTheme="minorHAnsi" w:hAnsiTheme="minorHAnsi" w:cstheme="minorHAnsi"/>
          <w:szCs w:val="22"/>
        </w:rPr>
        <w:t>hakaweku</w:t>
      </w:r>
      <w:r w:rsidR="00AD572C">
        <w:rPr>
          <w:rFonts w:asciiTheme="minorHAnsi" w:hAnsiTheme="minorHAnsi" w:cstheme="minorHAnsi"/>
          <w:szCs w:val="22"/>
        </w:rPr>
        <w:t xml:space="preserve"> </w:t>
      </w:r>
      <w:r w:rsidR="002E1C6F">
        <w:rPr>
          <w:rFonts w:asciiTheme="minorHAnsi" w:hAnsiTheme="minorHAnsi" w:cstheme="minorHAnsi"/>
          <w:szCs w:val="22"/>
        </w:rPr>
        <w:t xml:space="preserve">at </w:t>
      </w:r>
      <w:r w:rsidR="00AD572C">
        <w:rPr>
          <w:rFonts w:asciiTheme="minorHAnsi" w:hAnsiTheme="minorHAnsi" w:cstheme="minorHAnsi"/>
          <w:szCs w:val="22"/>
        </w:rPr>
        <w:t>depths down to 12 m. H</w:t>
      </w:r>
      <w:r w:rsidR="008612B1" w:rsidRPr="008612B1">
        <w:rPr>
          <w:rFonts w:asciiTheme="minorHAnsi" w:hAnsiTheme="minorHAnsi" w:cstheme="minorHAnsi"/>
          <w:szCs w:val="22"/>
        </w:rPr>
        <w:t xml:space="preserve">owever, in </w:t>
      </w:r>
      <w:r w:rsidR="00AD572C">
        <w:rPr>
          <w:rFonts w:asciiTheme="minorHAnsi" w:hAnsiTheme="minorHAnsi" w:cstheme="minorHAnsi"/>
          <w:szCs w:val="22"/>
        </w:rPr>
        <w:t xml:space="preserve">the </w:t>
      </w:r>
      <w:r w:rsidR="008612B1" w:rsidRPr="008612B1">
        <w:rPr>
          <w:rFonts w:asciiTheme="minorHAnsi" w:hAnsiTheme="minorHAnsi" w:cstheme="minorHAnsi"/>
          <w:szCs w:val="22"/>
        </w:rPr>
        <w:t>2020 and 2021</w:t>
      </w:r>
      <w:r w:rsidR="00AD572C">
        <w:rPr>
          <w:rFonts w:asciiTheme="minorHAnsi" w:hAnsiTheme="minorHAnsi" w:cstheme="minorHAnsi"/>
          <w:szCs w:val="22"/>
        </w:rPr>
        <w:t xml:space="preserve"> spring samplings</w:t>
      </w:r>
      <w:r w:rsidR="008612B1" w:rsidRPr="008612B1">
        <w:rPr>
          <w:rFonts w:asciiTheme="minorHAnsi" w:hAnsiTheme="minorHAnsi" w:cstheme="minorHAnsi"/>
          <w:szCs w:val="22"/>
        </w:rPr>
        <w:t>, kōura were not found on whakaweku set at depths greater than 8.9 m</w:t>
      </w:r>
      <w:r w:rsidR="00AD572C">
        <w:rPr>
          <w:rFonts w:asciiTheme="minorHAnsi" w:hAnsiTheme="minorHAnsi" w:cstheme="minorHAnsi"/>
          <w:szCs w:val="22"/>
        </w:rPr>
        <w:t xml:space="preserve"> and 7 m in October 2021</w:t>
      </w:r>
      <w:r w:rsidR="008612B1" w:rsidRPr="008612B1">
        <w:rPr>
          <w:rFonts w:asciiTheme="minorHAnsi" w:hAnsiTheme="minorHAnsi" w:cstheme="minorHAnsi"/>
          <w:szCs w:val="22"/>
        </w:rPr>
        <w:t xml:space="preserve">. Kōura are affected by low </w:t>
      </w:r>
      <w:r w:rsidR="00A13379">
        <w:rPr>
          <w:rFonts w:asciiTheme="minorHAnsi" w:hAnsiTheme="minorHAnsi" w:cstheme="minorHAnsi"/>
          <w:szCs w:val="22"/>
        </w:rPr>
        <w:t>dissolved oxygen level</w:t>
      </w:r>
      <w:r w:rsidR="008612B1" w:rsidRPr="008612B1">
        <w:rPr>
          <w:rFonts w:asciiTheme="minorHAnsi" w:hAnsiTheme="minorHAnsi" w:cstheme="minorHAnsi"/>
          <w:szCs w:val="22"/>
        </w:rPr>
        <w:t>s and mov</w:t>
      </w:r>
      <w:r w:rsidR="008612B1">
        <w:rPr>
          <w:rFonts w:asciiTheme="minorHAnsi" w:hAnsiTheme="minorHAnsi" w:cstheme="minorHAnsi"/>
          <w:szCs w:val="22"/>
        </w:rPr>
        <w:t>e</w:t>
      </w:r>
      <w:r w:rsidR="008612B1" w:rsidRPr="008612B1">
        <w:rPr>
          <w:rFonts w:asciiTheme="minorHAnsi" w:hAnsiTheme="minorHAnsi" w:cstheme="minorHAnsi"/>
          <w:szCs w:val="22"/>
        </w:rPr>
        <w:t xml:space="preserve"> in</w:t>
      </w:r>
      <w:r w:rsidR="008612B1">
        <w:rPr>
          <w:rFonts w:asciiTheme="minorHAnsi" w:hAnsiTheme="minorHAnsi" w:cstheme="minorHAnsi"/>
          <w:szCs w:val="22"/>
        </w:rPr>
        <w:t xml:space="preserve"> </w:t>
      </w:r>
      <w:r w:rsidR="008612B1" w:rsidRPr="008612B1">
        <w:rPr>
          <w:rFonts w:asciiTheme="minorHAnsi" w:hAnsiTheme="minorHAnsi" w:cstheme="minorHAnsi"/>
          <w:szCs w:val="22"/>
        </w:rPr>
        <w:t xml:space="preserve">to shallow (more oxygenated) waters when this occurs. </w:t>
      </w:r>
      <w:r w:rsidR="008612B1">
        <w:rPr>
          <w:rFonts w:asciiTheme="minorHAnsi" w:hAnsiTheme="minorHAnsi" w:cstheme="minorHAnsi"/>
          <w:szCs w:val="22"/>
        </w:rPr>
        <w:t>T</w:t>
      </w:r>
      <w:r w:rsidR="008612B1" w:rsidRPr="008612B1">
        <w:rPr>
          <w:rFonts w:asciiTheme="minorHAnsi" w:hAnsiTheme="minorHAnsi" w:cstheme="minorHAnsi"/>
          <w:szCs w:val="22"/>
        </w:rPr>
        <w:t>h</w:t>
      </w:r>
      <w:r w:rsidR="00423AB2">
        <w:rPr>
          <w:rFonts w:asciiTheme="minorHAnsi" w:hAnsiTheme="minorHAnsi" w:cstheme="minorHAnsi"/>
          <w:szCs w:val="22"/>
        </w:rPr>
        <w:t>is</w:t>
      </w:r>
      <w:r w:rsidR="008612B1" w:rsidRPr="008612B1">
        <w:rPr>
          <w:rFonts w:asciiTheme="minorHAnsi" w:hAnsiTheme="minorHAnsi" w:cstheme="minorHAnsi"/>
          <w:szCs w:val="22"/>
        </w:rPr>
        <w:t xml:space="preserve"> movement of kōura into the shallows does not result in a corresponding increase in </w:t>
      </w:r>
      <w:r w:rsidR="008612B1">
        <w:rPr>
          <w:rFonts w:asciiTheme="minorHAnsi" w:hAnsiTheme="minorHAnsi" w:cstheme="minorHAnsi"/>
          <w:szCs w:val="22"/>
        </w:rPr>
        <w:t xml:space="preserve">kōura </w:t>
      </w:r>
      <w:r w:rsidR="008612B1" w:rsidRPr="008612B1">
        <w:rPr>
          <w:rFonts w:asciiTheme="minorHAnsi" w:hAnsiTheme="minorHAnsi" w:cstheme="minorHAnsi"/>
          <w:szCs w:val="22"/>
        </w:rPr>
        <w:t xml:space="preserve">CPUE </w:t>
      </w:r>
      <w:r w:rsidR="008612B1">
        <w:rPr>
          <w:rFonts w:asciiTheme="minorHAnsi" w:hAnsiTheme="minorHAnsi" w:cstheme="minorHAnsi"/>
          <w:szCs w:val="22"/>
        </w:rPr>
        <w:t xml:space="preserve">from </w:t>
      </w:r>
      <w:r w:rsidR="008612B1" w:rsidRPr="008612B1">
        <w:rPr>
          <w:rFonts w:asciiTheme="minorHAnsi" w:hAnsiTheme="minorHAnsi" w:cstheme="minorHAnsi"/>
          <w:szCs w:val="22"/>
        </w:rPr>
        <w:t>the shallower whakaweku</w:t>
      </w:r>
      <w:r w:rsidR="008612B1">
        <w:rPr>
          <w:rFonts w:asciiTheme="minorHAnsi" w:hAnsiTheme="minorHAnsi" w:cstheme="minorHAnsi"/>
          <w:szCs w:val="22"/>
        </w:rPr>
        <w:t>.</w:t>
      </w:r>
    </w:p>
    <w:p w14:paraId="7D701817" w14:textId="3909D452" w:rsidR="004741F9" w:rsidRPr="004741F9" w:rsidRDefault="004741F9" w:rsidP="007A5763">
      <w:pPr>
        <w:pStyle w:val="Normalbodytext"/>
        <w:spacing w:after="120" w:line="360" w:lineRule="auto"/>
        <w:ind w:left="0" w:firstLine="0"/>
        <w:jc w:val="left"/>
        <w:rPr>
          <w:rFonts w:asciiTheme="minorHAnsi" w:hAnsiTheme="minorHAnsi" w:cstheme="minorHAnsi"/>
          <w:szCs w:val="22"/>
        </w:rPr>
      </w:pPr>
      <w:r w:rsidRPr="004741F9">
        <w:rPr>
          <w:rFonts w:asciiTheme="minorHAnsi" w:hAnsiTheme="minorHAnsi" w:cstheme="minorHAnsi"/>
          <w:szCs w:val="22"/>
        </w:rPr>
        <w:lastRenderedPageBreak/>
        <w:t>Morihana were relatively abundant</w:t>
      </w:r>
      <w:r w:rsidR="00081B59">
        <w:rPr>
          <w:rFonts w:asciiTheme="minorHAnsi" w:hAnsiTheme="minorHAnsi" w:cstheme="minorHAnsi"/>
          <w:szCs w:val="22"/>
        </w:rPr>
        <w:t xml:space="preserve">, </w:t>
      </w:r>
      <w:r w:rsidRPr="004741F9">
        <w:rPr>
          <w:rFonts w:asciiTheme="minorHAnsi" w:hAnsiTheme="minorHAnsi" w:cstheme="minorHAnsi"/>
          <w:szCs w:val="22"/>
        </w:rPr>
        <w:t>and easily captured</w:t>
      </w:r>
      <w:r w:rsidR="00081B59">
        <w:rPr>
          <w:rFonts w:asciiTheme="minorHAnsi" w:hAnsiTheme="minorHAnsi" w:cstheme="minorHAnsi"/>
          <w:szCs w:val="22"/>
        </w:rPr>
        <w:t xml:space="preserve">, </w:t>
      </w:r>
      <w:r w:rsidRPr="004741F9">
        <w:rPr>
          <w:rFonts w:asciiTheme="minorHAnsi" w:hAnsiTheme="minorHAnsi" w:cstheme="minorHAnsi"/>
          <w:szCs w:val="22"/>
        </w:rPr>
        <w:t xml:space="preserve">at the confluence of the Waitangi Stream and Lake Rotoehu. </w:t>
      </w:r>
      <w:r w:rsidR="00AD572C">
        <w:rPr>
          <w:rFonts w:asciiTheme="minorHAnsi" w:hAnsiTheme="minorHAnsi" w:cstheme="minorHAnsi"/>
          <w:szCs w:val="22"/>
          <w:lang w:eastAsia="x-none"/>
        </w:rPr>
        <w:t>Morihana catches in 2021 were lower than in previous surveys but this was due to sampling gear modifications (i.e., water</w:t>
      </w:r>
      <w:r w:rsidR="00404E2D">
        <w:rPr>
          <w:rFonts w:asciiTheme="minorHAnsi" w:hAnsiTheme="minorHAnsi" w:cstheme="minorHAnsi"/>
          <w:szCs w:val="22"/>
          <w:lang w:eastAsia="x-none"/>
        </w:rPr>
        <w:t>bird</w:t>
      </w:r>
      <w:r w:rsidR="00AD572C">
        <w:rPr>
          <w:rFonts w:asciiTheme="minorHAnsi" w:hAnsiTheme="minorHAnsi" w:cstheme="minorHAnsi"/>
          <w:szCs w:val="22"/>
          <w:lang w:eastAsia="x-none"/>
        </w:rPr>
        <w:t xml:space="preserve"> protection measures) rather than a change in the morihana population.</w:t>
      </w:r>
    </w:p>
    <w:p w14:paraId="015F93E0" w14:textId="26DDFE19" w:rsidR="00532A5B" w:rsidRDefault="004741F9" w:rsidP="007A5763">
      <w:pPr>
        <w:pStyle w:val="Normalbodytext"/>
        <w:spacing w:after="120" w:line="360" w:lineRule="auto"/>
        <w:ind w:left="0" w:firstLine="0"/>
        <w:jc w:val="left"/>
        <w:rPr>
          <w:rFonts w:asciiTheme="minorHAnsi" w:hAnsiTheme="minorHAnsi" w:cstheme="minorHAnsi"/>
          <w:szCs w:val="22"/>
        </w:rPr>
      </w:pPr>
      <w:r w:rsidRPr="004741F9">
        <w:rPr>
          <w:rFonts w:asciiTheme="minorHAnsi" w:hAnsiTheme="minorHAnsi" w:cstheme="minorHAnsi"/>
          <w:szCs w:val="22"/>
        </w:rPr>
        <w:t>It is recommended that the spring and summer kōura monitoring surveys continue. The spring survey (typically when catches are highest) provides information on kōura population dynamics, while the summer survey provides an insight into the effects of hypolimnetic deoxygenation (and lake restoration measures) on kōura distribution. Moreover, the tau kōura is an effective (and saf</w:t>
      </w:r>
      <w:r w:rsidR="009F6265">
        <w:rPr>
          <w:rFonts w:asciiTheme="minorHAnsi" w:hAnsiTheme="minorHAnsi" w:cstheme="minorHAnsi"/>
          <w:szCs w:val="22"/>
        </w:rPr>
        <w:t>e,</w:t>
      </w:r>
      <w:r w:rsidRPr="004741F9">
        <w:rPr>
          <w:rFonts w:asciiTheme="minorHAnsi" w:hAnsiTheme="minorHAnsi" w:cstheme="minorHAnsi"/>
          <w:szCs w:val="22"/>
        </w:rPr>
        <w:t xml:space="preserve"> given the poor water quality) method of collecting the kōura samples required for the University of Waikato.</w:t>
      </w:r>
      <w:r w:rsidR="00532A5B">
        <w:rPr>
          <w:rFonts w:asciiTheme="minorHAnsi" w:hAnsiTheme="minorHAnsi" w:cstheme="minorHAnsi"/>
          <w:szCs w:val="22"/>
        </w:rPr>
        <w:br w:type="page"/>
      </w:r>
    </w:p>
    <w:p w14:paraId="324BFE72" w14:textId="5994C952" w:rsidR="00AC6422" w:rsidRPr="009D1F1E" w:rsidRDefault="00A64C13" w:rsidP="004A5FD0">
      <w:pPr>
        <w:pStyle w:val="Heading1"/>
      </w:pPr>
      <w:bookmarkStart w:id="9" w:name="_Toc100669287"/>
      <w:r w:rsidRPr="009D1F1E">
        <w:lastRenderedPageBreak/>
        <w:t>List of Figures</w:t>
      </w:r>
      <w:bookmarkEnd w:id="9"/>
    </w:p>
    <w:p w14:paraId="7EAD8B0E" w14:textId="77777777" w:rsidR="00A64C13" w:rsidRPr="009D1F1E" w:rsidRDefault="00A64C13" w:rsidP="00AC6422">
      <w:pPr>
        <w:rPr>
          <w:rFonts w:asciiTheme="majorHAnsi" w:hAnsiTheme="majorHAnsi"/>
          <w:caps/>
          <w:sz w:val="24"/>
          <w:u w:val="single"/>
        </w:rPr>
      </w:pPr>
    </w:p>
    <w:p w14:paraId="65FE5912" w14:textId="1612B7DA" w:rsidR="00D012F7"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D1F1E">
        <w:rPr>
          <w:rFonts w:cs="Calibri"/>
          <w:caps/>
          <w:szCs w:val="18"/>
          <w:u w:val="single"/>
        </w:rPr>
        <w:instrText xml:space="preserve"> TOC \h \z \c "Figure" </w:instrText>
      </w:r>
      <w:r w:rsidRPr="009D1F1E">
        <w:rPr>
          <w:rFonts w:cs="Calibri"/>
          <w:caps/>
          <w:szCs w:val="18"/>
          <w:u w:val="single"/>
        </w:rPr>
        <w:fldChar w:fldCharType="separate"/>
      </w:r>
      <w:hyperlink w:anchor="_Toc100669311" w:history="1">
        <w:r w:rsidR="00D012F7" w:rsidRPr="00604344">
          <w:rPr>
            <w:rStyle w:val="Hyperlink"/>
            <w:rFonts w:cstheme="minorHAnsi"/>
            <w:b/>
            <w:bCs/>
            <w:noProof/>
          </w:rPr>
          <w:t xml:space="preserve">Figure 1 </w:t>
        </w:r>
        <w:r w:rsidR="00D012F7" w:rsidRPr="00604344">
          <w:rPr>
            <w:rStyle w:val="Hyperlink"/>
            <w:rFonts w:cstheme="minorHAnsi"/>
            <w:bCs/>
            <w:noProof/>
          </w:rPr>
          <w:t>Map of Lake Rotoehu showing the approximate locations of the kōura monitoring sites, Rotoehu East and Rotoehu West, and the morihana collection site at the confluence of the Waitangi Stream and Lake Rotoehu (red star).</w:t>
        </w:r>
        <w:r w:rsidR="00D012F7">
          <w:rPr>
            <w:noProof/>
            <w:webHidden/>
          </w:rPr>
          <w:tab/>
        </w:r>
        <w:r w:rsidR="00D012F7">
          <w:rPr>
            <w:noProof/>
            <w:webHidden/>
          </w:rPr>
          <w:fldChar w:fldCharType="begin"/>
        </w:r>
        <w:r w:rsidR="00D012F7">
          <w:rPr>
            <w:noProof/>
            <w:webHidden/>
          </w:rPr>
          <w:instrText xml:space="preserve"> PAGEREF _Toc100669311 \h </w:instrText>
        </w:r>
        <w:r w:rsidR="00D012F7">
          <w:rPr>
            <w:noProof/>
            <w:webHidden/>
          </w:rPr>
        </w:r>
        <w:r w:rsidR="00D012F7">
          <w:rPr>
            <w:noProof/>
            <w:webHidden/>
          </w:rPr>
          <w:fldChar w:fldCharType="separate"/>
        </w:r>
        <w:r w:rsidR="00442D56">
          <w:rPr>
            <w:noProof/>
            <w:webHidden/>
          </w:rPr>
          <w:t>2</w:t>
        </w:r>
        <w:r w:rsidR="00D012F7">
          <w:rPr>
            <w:noProof/>
            <w:webHidden/>
          </w:rPr>
          <w:fldChar w:fldCharType="end"/>
        </w:r>
      </w:hyperlink>
    </w:p>
    <w:p w14:paraId="69ABECEA" w14:textId="64C73423"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2" w:history="1">
        <w:r w:rsidR="00D012F7" w:rsidRPr="00604344">
          <w:rPr>
            <w:rStyle w:val="Hyperlink"/>
            <w:rFonts w:cs="Calibri"/>
            <w:b/>
            <w:bCs/>
            <w:noProof/>
          </w:rPr>
          <w:t>Figure 2</w:t>
        </w:r>
        <w:r w:rsidR="00D012F7" w:rsidRPr="00604344">
          <w:rPr>
            <w:rStyle w:val="Hyperlink"/>
            <w:rFonts w:cs="Calibri"/>
            <w:bCs/>
            <w:noProof/>
          </w:rPr>
          <w:t xml:space="preserve"> Schematic diagram of the tau kōura. The depth and length of tau are indicative and can be varied depending on lake bathymetry.</w:t>
        </w:r>
        <w:r w:rsidR="00D012F7">
          <w:rPr>
            <w:noProof/>
            <w:webHidden/>
          </w:rPr>
          <w:tab/>
        </w:r>
        <w:r w:rsidR="00D012F7">
          <w:rPr>
            <w:noProof/>
            <w:webHidden/>
          </w:rPr>
          <w:fldChar w:fldCharType="begin"/>
        </w:r>
        <w:r w:rsidR="00D012F7">
          <w:rPr>
            <w:noProof/>
            <w:webHidden/>
          </w:rPr>
          <w:instrText xml:space="preserve"> PAGEREF _Toc100669312 \h </w:instrText>
        </w:r>
        <w:r w:rsidR="00D012F7">
          <w:rPr>
            <w:noProof/>
            <w:webHidden/>
          </w:rPr>
        </w:r>
        <w:r w:rsidR="00D012F7">
          <w:rPr>
            <w:noProof/>
            <w:webHidden/>
          </w:rPr>
          <w:fldChar w:fldCharType="separate"/>
        </w:r>
        <w:r w:rsidR="00442D56">
          <w:rPr>
            <w:noProof/>
            <w:webHidden/>
          </w:rPr>
          <w:t>3</w:t>
        </w:r>
        <w:r w:rsidR="00D012F7">
          <w:rPr>
            <w:noProof/>
            <w:webHidden/>
          </w:rPr>
          <w:fldChar w:fldCharType="end"/>
        </w:r>
      </w:hyperlink>
    </w:p>
    <w:p w14:paraId="03ACC3FF" w14:textId="2299F103"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3" w:history="1">
        <w:r w:rsidR="00D012F7" w:rsidRPr="00604344">
          <w:rPr>
            <w:rStyle w:val="Hyperlink"/>
            <w:rFonts w:cstheme="minorHAnsi"/>
            <w:b/>
            <w:bCs/>
            <w:noProof/>
          </w:rPr>
          <w:t xml:space="preserve">Figure 3 </w:t>
        </w:r>
        <w:r w:rsidR="00D012F7" w:rsidRPr="00604344">
          <w:rPr>
            <w:rStyle w:val="Hyperlink"/>
            <w:rFonts w:cstheme="minorHAnsi"/>
            <w:bCs/>
            <w:noProof/>
          </w:rPr>
          <w:t>Mean CPUE for kōura captured in two tau kōura (</w:t>
        </w:r>
        <w:r w:rsidR="00D012F7" w:rsidRPr="00604344">
          <w:rPr>
            <w:rStyle w:val="Hyperlink"/>
            <w:rFonts w:cstheme="minorHAnsi"/>
            <w:bCs/>
            <w:i/>
            <w:noProof/>
          </w:rPr>
          <w:t>n</w:t>
        </w:r>
        <w:r w:rsidR="00D012F7" w:rsidRPr="00604344">
          <w:rPr>
            <w:rStyle w:val="Hyperlink"/>
            <w:rFonts w:cstheme="minorHAnsi"/>
            <w:bCs/>
            <w:noProof/>
          </w:rPr>
          <w:t xml:space="preserve"> = 10 whakaweku) set in Lake Rotoehu, 22 November 2011 to 9 February 2022. Light bars = East site; shaded bars = West site.</w:t>
        </w:r>
        <w:r w:rsidR="00D012F7">
          <w:rPr>
            <w:noProof/>
            <w:webHidden/>
          </w:rPr>
          <w:tab/>
        </w:r>
        <w:r w:rsidR="00D012F7">
          <w:rPr>
            <w:noProof/>
            <w:webHidden/>
          </w:rPr>
          <w:fldChar w:fldCharType="begin"/>
        </w:r>
        <w:r w:rsidR="00D012F7">
          <w:rPr>
            <w:noProof/>
            <w:webHidden/>
          </w:rPr>
          <w:instrText xml:space="preserve"> PAGEREF _Toc100669313 \h </w:instrText>
        </w:r>
        <w:r w:rsidR="00D012F7">
          <w:rPr>
            <w:noProof/>
            <w:webHidden/>
          </w:rPr>
        </w:r>
        <w:r w:rsidR="00D012F7">
          <w:rPr>
            <w:noProof/>
            <w:webHidden/>
          </w:rPr>
          <w:fldChar w:fldCharType="separate"/>
        </w:r>
        <w:r w:rsidR="00442D56">
          <w:rPr>
            <w:noProof/>
            <w:webHidden/>
          </w:rPr>
          <w:t>5</w:t>
        </w:r>
        <w:r w:rsidR="00D012F7">
          <w:rPr>
            <w:noProof/>
            <w:webHidden/>
          </w:rPr>
          <w:fldChar w:fldCharType="end"/>
        </w:r>
      </w:hyperlink>
    </w:p>
    <w:p w14:paraId="15E7D233" w14:textId="06BCAC4C"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4" w:history="1">
        <w:r w:rsidR="00D012F7" w:rsidRPr="00604344">
          <w:rPr>
            <w:rStyle w:val="Hyperlink"/>
            <w:rFonts w:cstheme="minorHAnsi"/>
            <w:b/>
            <w:bCs/>
            <w:noProof/>
          </w:rPr>
          <w:t xml:space="preserve">Figure 4 </w:t>
        </w:r>
        <w:r w:rsidR="00D012F7" w:rsidRPr="00604344">
          <w:rPr>
            <w:rStyle w:val="Hyperlink"/>
            <w:rFonts w:cstheme="minorHAnsi"/>
            <w:noProof/>
          </w:rPr>
          <w:t xml:space="preserve">(A) </w:t>
        </w:r>
        <w:r w:rsidR="00D012F7" w:rsidRPr="00604344">
          <w:rPr>
            <w:rStyle w:val="Hyperlink"/>
            <w:rFonts w:cstheme="minorHAnsi"/>
            <w:bCs/>
            <w:noProof/>
          </w:rPr>
          <w:t>Mean CPUE (</w:t>
        </w:r>
        <w:r w:rsidR="00D012F7" w:rsidRPr="00604344">
          <w:rPr>
            <w:rStyle w:val="Hyperlink"/>
            <w:rFonts w:cstheme="minorHAnsi"/>
            <w:bCs/>
            <w:i/>
            <w:noProof/>
          </w:rPr>
          <w:t>n</w:t>
        </w:r>
        <w:r w:rsidR="00D012F7" w:rsidRPr="00604344">
          <w:rPr>
            <w:rStyle w:val="Hyperlink"/>
            <w:rFonts w:cstheme="minorHAnsi"/>
            <w:bCs/>
            <w:noProof/>
          </w:rPr>
          <w:t>) and (B) mean estimated BPUE (g) for kōura captured in two tau kōura (each composed of 10 whakaweku) retrieved in the spring in Lake Rotoehu from 22 November 2011 to 14 October 2021. Note: summer data was not included due to the effects of hypolimnetic deoxygenation and the low numbers of kōura recorded.</w:t>
        </w:r>
        <w:r w:rsidR="00D012F7">
          <w:rPr>
            <w:noProof/>
            <w:webHidden/>
          </w:rPr>
          <w:tab/>
        </w:r>
        <w:r w:rsidR="00D012F7">
          <w:rPr>
            <w:noProof/>
            <w:webHidden/>
          </w:rPr>
          <w:fldChar w:fldCharType="begin"/>
        </w:r>
        <w:r w:rsidR="00D012F7">
          <w:rPr>
            <w:noProof/>
            <w:webHidden/>
          </w:rPr>
          <w:instrText xml:space="preserve"> PAGEREF _Toc100669314 \h </w:instrText>
        </w:r>
        <w:r w:rsidR="00D012F7">
          <w:rPr>
            <w:noProof/>
            <w:webHidden/>
          </w:rPr>
        </w:r>
        <w:r w:rsidR="00D012F7">
          <w:rPr>
            <w:noProof/>
            <w:webHidden/>
          </w:rPr>
          <w:fldChar w:fldCharType="separate"/>
        </w:r>
        <w:r w:rsidR="00442D56">
          <w:rPr>
            <w:noProof/>
            <w:webHidden/>
          </w:rPr>
          <w:t>6</w:t>
        </w:r>
        <w:r w:rsidR="00D012F7">
          <w:rPr>
            <w:noProof/>
            <w:webHidden/>
          </w:rPr>
          <w:fldChar w:fldCharType="end"/>
        </w:r>
      </w:hyperlink>
    </w:p>
    <w:p w14:paraId="7977A9B8" w14:textId="6CBEA2AA"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5" w:history="1">
        <w:r w:rsidR="00D012F7" w:rsidRPr="00604344">
          <w:rPr>
            <w:rStyle w:val="Hyperlink"/>
            <w:rFonts w:cstheme="minorHAnsi"/>
            <w:b/>
            <w:bCs/>
            <w:noProof/>
          </w:rPr>
          <w:t xml:space="preserve">Figure 5 </w:t>
        </w:r>
        <w:r w:rsidR="00D012F7" w:rsidRPr="00604344">
          <w:rPr>
            <w:rStyle w:val="Hyperlink"/>
            <w:rFonts w:cstheme="minorHAnsi"/>
            <w:bCs/>
            <w:noProof/>
          </w:rPr>
          <w:t>Length-frequency distribution of kōura subsamples (</w:t>
        </w:r>
        <w:r w:rsidR="00D012F7" w:rsidRPr="00604344">
          <w:rPr>
            <w:rStyle w:val="Hyperlink"/>
            <w:rFonts w:cstheme="minorHAnsi"/>
            <w:bCs/>
            <w:i/>
            <w:noProof/>
          </w:rPr>
          <w:t>n</w:t>
        </w:r>
        <w:r w:rsidR="00D012F7" w:rsidRPr="00604344">
          <w:rPr>
            <w:rStyle w:val="Hyperlink"/>
            <w:rFonts w:cstheme="minorHAnsi"/>
            <w:bCs/>
            <w:noProof/>
          </w:rPr>
          <w:t>= 51) collected from two tau kōura each composed of 10 whakaweku retrieved from Lake Rotoehu on 13 November 2020 (</w:t>
        </w:r>
        <w:r w:rsidR="00D012F7" w:rsidRPr="00604344">
          <w:rPr>
            <w:rStyle w:val="Hyperlink"/>
            <w:rFonts w:cstheme="minorHAnsi"/>
            <w:bCs/>
            <w:i/>
            <w:noProof/>
          </w:rPr>
          <w:t>n</w:t>
        </w:r>
        <w:r w:rsidR="00D012F7" w:rsidRPr="00604344">
          <w:rPr>
            <w:rStyle w:val="Hyperlink"/>
            <w:rFonts w:cstheme="minorHAnsi"/>
            <w:bCs/>
            <w:noProof/>
          </w:rPr>
          <w:t>= 33) and 14 October 2021 (</w:t>
        </w:r>
        <w:r w:rsidR="00D012F7" w:rsidRPr="00604344">
          <w:rPr>
            <w:rStyle w:val="Hyperlink"/>
            <w:rFonts w:cstheme="minorHAnsi"/>
            <w:bCs/>
            <w:i/>
            <w:noProof/>
          </w:rPr>
          <w:t>n</w:t>
        </w:r>
        <w:r w:rsidR="00D012F7" w:rsidRPr="00604344">
          <w:rPr>
            <w:rStyle w:val="Hyperlink"/>
            <w:rFonts w:cstheme="minorHAnsi"/>
            <w:bCs/>
            <w:noProof/>
          </w:rPr>
          <w:t>= 18).</w:t>
        </w:r>
        <w:r w:rsidR="00D012F7">
          <w:rPr>
            <w:noProof/>
            <w:webHidden/>
          </w:rPr>
          <w:tab/>
        </w:r>
        <w:r w:rsidR="00D012F7">
          <w:rPr>
            <w:noProof/>
            <w:webHidden/>
          </w:rPr>
          <w:fldChar w:fldCharType="begin"/>
        </w:r>
        <w:r w:rsidR="00D012F7">
          <w:rPr>
            <w:noProof/>
            <w:webHidden/>
          </w:rPr>
          <w:instrText xml:space="preserve"> PAGEREF _Toc100669315 \h </w:instrText>
        </w:r>
        <w:r w:rsidR="00D012F7">
          <w:rPr>
            <w:noProof/>
            <w:webHidden/>
          </w:rPr>
        </w:r>
        <w:r w:rsidR="00D012F7">
          <w:rPr>
            <w:noProof/>
            <w:webHidden/>
          </w:rPr>
          <w:fldChar w:fldCharType="separate"/>
        </w:r>
        <w:r w:rsidR="00442D56">
          <w:rPr>
            <w:noProof/>
            <w:webHidden/>
          </w:rPr>
          <w:t>8</w:t>
        </w:r>
        <w:r w:rsidR="00D012F7">
          <w:rPr>
            <w:noProof/>
            <w:webHidden/>
          </w:rPr>
          <w:fldChar w:fldCharType="end"/>
        </w:r>
      </w:hyperlink>
    </w:p>
    <w:p w14:paraId="7EB6E4B6" w14:textId="2AE49C11"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6" w:history="1">
        <w:r w:rsidR="00D012F7" w:rsidRPr="00604344">
          <w:rPr>
            <w:rStyle w:val="Hyperlink"/>
            <w:rFonts w:cstheme="minorHAnsi"/>
            <w:b/>
            <w:bCs/>
            <w:noProof/>
          </w:rPr>
          <w:t xml:space="preserve">Figure 6 </w:t>
        </w:r>
        <w:r w:rsidR="00D012F7" w:rsidRPr="00604344">
          <w:rPr>
            <w:rStyle w:val="Hyperlink"/>
            <w:noProof/>
            <w:shd w:val="clear" w:color="auto" w:fill="FFFFFF"/>
          </w:rPr>
          <w:t xml:space="preserve">Box-and-whisker plot showing mean (x), median (horizontal line), interquartile range (box), distance from upper and lower quartiles times 1.5 interquartile range (whiskers), outliers (&gt;1.5× upper or lower quartile) </w:t>
        </w:r>
        <w:r w:rsidR="00D012F7" w:rsidRPr="00604344">
          <w:rPr>
            <w:rStyle w:val="Hyperlink"/>
            <w:noProof/>
          </w:rPr>
          <w:t>of kōura captured on tau kōura (composed of 10 whakaweku x 2 sites) deployed in Lake Rotoehu from 2011 to 2021.</w:t>
        </w:r>
        <w:r w:rsidR="00D012F7">
          <w:rPr>
            <w:noProof/>
            <w:webHidden/>
          </w:rPr>
          <w:tab/>
        </w:r>
        <w:r w:rsidR="00D012F7">
          <w:rPr>
            <w:noProof/>
            <w:webHidden/>
          </w:rPr>
          <w:fldChar w:fldCharType="begin"/>
        </w:r>
        <w:r w:rsidR="00D012F7">
          <w:rPr>
            <w:noProof/>
            <w:webHidden/>
          </w:rPr>
          <w:instrText xml:space="preserve"> PAGEREF _Toc100669316 \h </w:instrText>
        </w:r>
        <w:r w:rsidR="00D012F7">
          <w:rPr>
            <w:noProof/>
            <w:webHidden/>
          </w:rPr>
        </w:r>
        <w:r w:rsidR="00D012F7">
          <w:rPr>
            <w:noProof/>
            <w:webHidden/>
          </w:rPr>
          <w:fldChar w:fldCharType="separate"/>
        </w:r>
        <w:r w:rsidR="00442D56">
          <w:rPr>
            <w:noProof/>
            <w:webHidden/>
          </w:rPr>
          <w:t>8</w:t>
        </w:r>
        <w:r w:rsidR="00D012F7">
          <w:rPr>
            <w:noProof/>
            <w:webHidden/>
          </w:rPr>
          <w:fldChar w:fldCharType="end"/>
        </w:r>
      </w:hyperlink>
    </w:p>
    <w:p w14:paraId="49711779" w14:textId="0C580FF9"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7" w:history="1">
        <w:r w:rsidR="00D012F7" w:rsidRPr="00604344">
          <w:rPr>
            <w:rStyle w:val="Hyperlink"/>
            <w:rFonts w:cstheme="minorHAnsi"/>
            <w:b/>
            <w:bCs/>
            <w:noProof/>
          </w:rPr>
          <w:t xml:space="preserve">Figure 7 </w:t>
        </w:r>
        <w:r w:rsidR="00D012F7" w:rsidRPr="00604344">
          <w:rPr>
            <w:rStyle w:val="Hyperlink"/>
            <w:rFonts w:cstheme="minorHAnsi"/>
            <w:bCs/>
            <w:noProof/>
          </w:rPr>
          <w:t>Length-frequency distribution of morihana (goldfish) captured in four standard mesh fyke nets set at the confluence of the Waitangi Stream and Lake Rotoehu, from 22 to 23 September 2020. Results for 2021 were not included due to the low numbers of morihana captured.</w:t>
        </w:r>
        <w:r w:rsidR="00D012F7">
          <w:rPr>
            <w:noProof/>
            <w:webHidden/>
          </w:rPr>
          <w:tab/>
        </w:r>
        <w:r w:rsidR="00D012F7">
          <w:rPr>
            <w:noProof/>
            <w:webHidden/>
          </w:rPr>
          <w:fldChar w:fldCharType="begin"/>
        </w:r>
        <w:r w:rsidR="00D012F7">
          <w:rPr>
            <w:noProof/>
            <w:webHidden/>
          </w:rPr>
          <w:instrText xml:space="preserve"> PAGEREF _Toc100669317 \h </w:instrText>
        </w:r>
        <w:r w:rsidR="00D012F7">
          <w:rPr>
            <w:noProof/>
            <w:webHidden/>
          </w:rPr>
        </w:r>
        <w:r w:rsidR="00D012F7">
          <w:rPr>
            <w:noProof/>
            <w:webHidden/>
          </w:rPr>
          <w:fldChar w:fldCharType="separate"/>
        </w:r>
        <w:r w:rsidR="00442D56">
          <w:rPr>
            <w:noProof/>
            <w:webHidden/>
          </w:rPr>
          <w:t>10</w:t>
        </w:r>
        <w:r w:rsidR="00D012F7">
          <w:rPr>
            <w:noProof/>
            <w:webHidden/>
          </w:rPr>
          <w:fldChar w:fldCharType="end"/>
        </w:r>
      </w:hyperlink>
    </w:p>
    <w:p w14:paraId="29C6ADBA" w14:textId="129E5274" w:rsidR="00AC6422" w:rsidRPr="00AC6422" w:rsidRDefault="00AC6422" w:rsidP="00AC6422">
      <w:pPr>
        <w:rPr>
          <w:rFonts w:ascii="Arial" w:hAnsi="Arial"/>
          <w:caps/>
          <w:u w:val="single"/>
        </w:rPr>
      </w:pPr>
      <w:r w:rsidRPr="009D1F1E">
        <w:rPr>
          <w:rFonts w:cs="Calibri"/>
          <w:iCs/>
          <w:caps/>
          <w:szCs w:val="18"/>
          <w:u w:val="single"/>
        </w:rPr>
        <w:fldChar w:fldCharType="end"/>
      </w:r>
    </w:p>
    <w:p w14:paraId="460386CC" w14:textId="77777777" w:rsidR="00AC6422" w:rsidRPr="00AC6422" w:rsidRDefault="00AC6422" w:rsidP="00AC6422">
      <w:pPr>
        <w:rPr>
          <w:rFonts w:ascii="Arial" w:hAnsi="Arial"/>
          <w:caps/>
          <w:sz w:val="24"/>
          <w:u w:val="single"/>
        </w:rPr>
      </w:pPr>
    </w:p>
    <w:p w14:paraId="10570BDD" w14:textId="06C1363A" w:rsidR="00AC6422" w:rsidRPr="009D1F1E" w:rsidRDefault="00AC6422" w:rsidP="004A5FD0">
      <w:pPr>
        <w:pStyle w:val="Heading1"/>
      </w:pPr>
      <w:bookmarkStart w:id="10" w:name="_Toc100669288"/>
      <w:r w:rsidRPr="009D1F1E">
        <w:t>L</w:t>
      </w:r>
      <w:r w:rsidR="00A64C13" w:rsidRPr="009D1F1E">
        <w:t>ist of</w:t>
      </w:r>
      <w:r w:rsidR="003B1EE5">
        <w:t xml:space="preserve"> T</w:t>
      </w:r>
      <w:r w:rsidR="00A64C13" w:rsidRPr="009D1F1E">
        <w:t>ables</w:t>
      </w:r>
      <w:bookmarkEnd w:id="10"/>
    </w:p>
    <w:p w14:paraId="766EE942" w14:textId="77777777" w:rsidR="00AC6422" w:rsidRPr="00AC6422" w:rsidRDefault="00AC6422" w:rsidP="00AC6422">
      <w:pPr>
        <w:rPr>
          <w:rFonts w:ascii="Arial" w:hAnsi="Arial"/>
          <w:caps/>
          <w:sz w:val="24"/>
          <w:u w:val="single"/>
          <w:vertAlign w:val="subscript"/>
        </w:rPr>
      </w:pPr>
    </w:p>
    <w:p w14:paraId="28DBA43F" w14:textId="2E5CF088" w:rsidR="00D012F7"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100669318" w:history="1">
        <w:r w:rsidR="00D012F7" w:rsidRPr="0032540E">
          <w:rPr>
            <w:rStyle w:val="Hyperlink"/>
            <w:rFonts w:cs="Calibri"/>
            <w:b/>
            <w:bCs/>
            <w:noProof/>
          </w:rPr>
          <w:t xml:space="preserve">Table 1  </w:t>
        </w:r>
        <w:r w:rsidR="00D012F7" w:rsidRPr="0032540E">
          <w:rPr>
            <w:rStyle w:val="Hyperlink"/>
            <w:rFonts w:cs="Calibri"/>
            <w:bCs/>
            <w:noProof/>
          </w:rPr>
          <w:t>Mean CPUE, mean estimated biomass and maximum depth for kōura captured in two tau kōura (</w:t>
        </w:r>
        <w:r w:rsidR="00D012F7" w:rsidRPr="0032540E">
          <w:rPr>
            <w:rStyle w:val="Hyperlink"/>
            <w:rFonts w:cs="Calibri"/>
            <w:bCs/>
            <w:i/>
            <w:noProof/>
          </w:rPr>
          <w:t>n</w:t>
        </w:r>
        <w:r w:rsidR="00D012F7" w:rsidRPr="0032540E">
          <w:rPr>
            <w:rStyle w:val="Hyperlink"/>
            <w:rFonts w:cs="Calibri"/>
            <w:bCs/>
            <w:noProof/>
          </w:rPr>
          <w:t> = 10 whakaweku each) deployed in Lake Rotoehu, 13 November 2020, 27 January 2021, 14 October 2021 and 9 February 2022 and for the spring (</w:t>
        </w:r>
        <w:r w:rsidR="00D012F7" w:rsidRPr="0032540E">
          <w:rPr>
            <w:rStyle w:val="Hyperlink"/>
            <w:rFonts w:cs="Calibri"/>
            <w:bCs/>
            <w:i/>
            <w:noProof/>
          </w:rPr>
          <w:t xml:space="preserve">n </w:t>
        </w:r>
        <w:r w:rsidR="00D012F7" w:rsidRPr="0032540E">
          <w:rPr>
            <w:rStyle w:val="Hyperlink"/>
            <w:rFonts w:cs="Calibri"/>
            <w:bCs/>
            <w:noProof/>
          </w:rPr>
          <w:t>= 10 samplings) and summer periods, 2011 – 2022 (</w:t>
        </w:r>
        <w:r w:rsidR="00D012F7" w:rsidRPr="0032540E">
          <w:rPr>
            <w:rStyle w:val="Hyperlink"/>
            <w:rFonts w:cs="Calibri"/>
            <w:bCs/>
            <w:i/>
            <w:noProof/>
          </w:rPr>
          <w:t>n </w:t>
        </w:r>
        <w:r w:rsidR="00D012F7" w:rsidRPr="0032540E">
          <w:rPr>
            <w:rStyle w:val="Hyperlink"/>
            <w:rFonts w:cs="Calibri"/>
            <w:bCs/>
            <w:noProof/>
          </w:rPr>
          <w:t>= 9 samplings). Standard deviation in brackets.</w:t>
        </w:r>
        <w:r w:rsidR="00D012F7">
          <w:rPr>
            <w:noProof/>
            <w:webHidden/>
          </w:rPr>
          <w:tab/>
        </w:r>
        <w:r w:rsidR="00D012F7">
          <w:rPr>
            <w:noProof/>
            <w:webHidden/>
          </w:rPr>
          <w:fldChar w:fldCharType="begin"/>
        </w:r>
        <w:r w:rsidR="00D012F7">
          <w:rPr>
            <w:noProof/>
            <w:webHidden/>
          </w:rPr>
          <w:instrText xml:space="preserve"> PAGEREF _Toc100669318 \h </w:instrText>
        </w:r>
        <w:r w:rsidR="00D012F7">
          <w:rPr>
            <w:noProof/>
            <w:webHidden/>
          </w:rPr>
        </w:r>
        <w:r w:rsidR="00D012F7">
          <w:rPr>
            <w:noProof/>
            <w:webHidden/>
          </w:rPr>
          <w:fldChar w:fldCharType="separate"/>
        </w:r>
        <w:r w:rsidR="00442D56">
          <w:rPr>
            <w:noProof/>
            <w:webHidden/>
          </w:rPr>
          <w:t>5</w:t>
        </w:r>
        <w:r w:rsidR="00D012F7">
          <w:rPr>
            <w:noProof/>
            <w:webHidden/>
          </w:rPr>
          <w:fldChar w:fldCharType="end"/>
        </w:r>
      </w:hyperlink>
    </w:p>
    <w:p w14:paraId="0D38CC26" w14:textId="792740A6"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19" w:history="1">
        <w:r w:rsidR="00D012F7" w:rsidRPr="0032540E">
          <w:rPr>
            <w:rStyle w:val="Hyperlink"/>
            <w:rFonts w:cstheme="minorHAnsi"/>
            <w:b/>
            <w:bCs/>
            <w:noProof/>
          </w:rPr>
          <w:t xml:space="preserve">Table 2 </w:t>
        </w:r>
        <w:r w:rsidR="00D012F7" w:rsidRPr="0032540E">
          <w:rPr>
            <w:rStyle w:val="Hyperlink"/>
            <w:rFonts w:cstheme="minorHAnsi"/>
            <w:bCs/>
            <w:noProof/>
          </w:rPr>
          <w:t>Mean size and range of kōura captured in two tau kōura (</w:t>
        </w:r>
        <w:r w:rsidR="00D012F7" w:rsidRPr="0032540E">
          <w:rPr>
            <w:rStyle w:val="Hyperlink"/>
            <w:rFonts w:cstheme="minorHAnsi"/>
            <w:bCs/>
            <w:i/>
            <w:noProof/>
          </w:rPr>
          <w:t>n</w:t>
        </w:r>
        <w:r w:rsidR="00D012F7" w:rsidRPr="0032540E">
          <w:rPr>
            <w:rStyle w:val="Hyperlink"/>
            <w:rFonts w:cstheme="minorHAnsi"/>
            <w:bCs/>
            <w:noProof/>
          </w:rPr>
          <w:t xml:space="preserve"> = 10 whakaweku each) deployed in Lake Rotoehu and retrieved on </w:t>
        </w:r>
        <w:r w:rsidR="00D012F7" w:rsidRPr="0032540E">
          <w:rPr>
            <w:rStyle w:val="Hyperlink"/>
            <w:rFonts w:cs="Calibri"/>
            <w:bCs/>
            <w:noProof/>
          </w:rPr>
          <w:t>13 November 2020, 27 January 2021, 14 October 2021 and 9 February 2022</w:t>
        </w:r>
        <w:r w:rsidR="00D012F7" w:rsidRPr="0032540E">
          <w:rPr>
            <w:rStyle w:val="Hyperlink"/>
            <w:rFonts w:cstheme="minorHAnsi"/>
            <w:bCs/>
            <w:noProof/>
          </w:rPr>
          <w:t xml:space="preserve"> </w:t>
        </w:r>
        <w:r w:rsidR="00D012F7" w:rsidRPr="0032540E">
          <w:rPr>
            <w:rStyle w:val="Hyperlink"/>
            <w:rFonts w:cs="Calibri"/>
            <w:bCs/>
            <w:noProof/>
          </w:rPr>
          <w:t>and for the spring (</w:t>
        </w:r>
        <w:r w:rsidR="00D012F7" w:rsidRPr="0032540E">
          <w:rPr>
            <w:rStyle w:val="Hyperlink"/>
            <w:rFonts w:cs="Calibri"/>
            <w:bCs/>
            <w:i/>
            <w:noProof/>
          </w:rPr>
          <w:t xml:space="preserve">N </w:t>
        </w:r>
        <w:r w:rsidR="00D012F7" w:rsidRPr="0032540E">
          <w:rPr>
            <w:rStyle w:val="Hyperlink"/>
            <w:rFonts w:cs="Calibri"/>
            <w:bCs/>
            <w:noProof/>
          </w:rPr>
          <w:t>= 10 samplings) and summer periods, 2011–2022 (</w:t>
        </w:r>
        <w:r w:rsidR="00D012F7" w:rsidRPr="0032540E">
          <w:rPr>
            <w:rStyle w:val="Hyperlink"/>
            <w:rFonts w:cs="Calibri"/>
            <w:bCs/>
            <w:i/>
            <w:noProof/>
          </w:rPr>
          <w:t>N </w:t>
        </w:r>
        <w:r w:rsidR="00D012F7" w:rsidRPr="0032540E">
          <w:rPr>
            <w:rStyle w:val="Hyperlink"/>
            <w:rFonts w:cs="Calibri"/>
            <w:bCs/>
            <w:noProof/>
          </w:rPr>
          <w:t xml:space="preserve">= 9 samplings). SD in brackets. </w:t>
        </w:r>
        <w:r w:rsidR="00D012F7" w:rsidRPr="0032540E">
          <w:rPr>
            <w:rStyle w:val="Hyperlink"/>
            <w:rFonts w:ascii="Times New Roman" w:hAnsi="Times New Roman"/>
            <w:noProof/>
            <w:lang w:val="en-NZ" w:eastAsia="en-NZ"/>
          </w:rPr>
          <w:t>–</w:t>
        </w:r>
        <w:r w:rsidR="00D012F7" w:rsidRPr="0032540E">
          <w:rPr>
            <w:rStyle w:val="Hyperlink"/>
            <w:rFonts w:cs="Calibri"/>
            <w:bCs/>
            <w:noProof/>
          </w:rPr>
          <w:t xml:space="preserve"> = no kōura collected.</w:t>
        </w:r>
        <w:r w:rsidR="00D012F7">
          <w:rPr>
            <w:noProof/>
            <w:webHidden/>
          </w:rPr>
          <w:tab/>
        </w:r>
        <w:r w:rsidR="00D012F7">
          <w:rPr>
            <w:noProof/>
            <w:webHidden/>
          </w:rPr>
          <w:fldChar w:fldCharType="begin"/>
        </w:r>
        <w:r w:rsidR="00D012F7">
          <w:rPr>
            <w:noProof/>
            <w:webHidden/>
          </w:rPr>
          <w:instrText xml:space="preserve"> PAGEREF _Toc100669319 \h </w:instrText>
        </w:r>
        <w:r w:rsidR="00D012F7">
          <w:rPr>
            <w:noProof/>
            <w:webHidden/>
          </w:rPr>
        </w:r>
        <w:r w:rsidR="00D012F7">
          <w:rPr>
            <w:noProof/>
            <w:webHidden/>
          </w:rPr>
          <w:fldChar w:fldCharType="separate"/>
        </w:r>
        <w:r w:rsidR="00442D56">
          <w:rPr>
            <w:noProof/>
            <w:webHidden/>
          </w:rPr>
          <w:t>7</w:t>
        </w:r>
        <w:r w:rsidR="00D012F7">
          <w:rPr>
            <w:noProof/>
            <w:webHidden/>
          </w:rPr>
          <w:fldChar w:fldCharType="end"/>
        </w:r>
      </w:hyperlink>
    </w:p>
    <w:p w14:paraId="56FC7750" w14:textId="728FBD3F"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20" w:history="1">
        <w:r w:rsidR="00D012F7" w:rsidRPr="0032540E">
          <w:rPr>
            <w:rStyle w:val="Hyperlink"/>
            <w:rFonts w:cstheme="minorHAnsi"/>
            <w:b/>
            <w:bCs/>
            <w:noProof/>
          </w:rPr>
          <w:t xml:space="preserve">Table 3 </w:t>
        </w:r>
        <w:r w:rsidR="00D012F7" w:rsidRPr="0032540E">
          <w:rPr>
            <w:rStyle w:val="Hyperlink"/>
            <w:rFonts w:cstheme="minorHAnsi"/>
            <w:bCs/>
            <w:noProof/>
          </w:rPr>
          <w:t xml:space="preserve">Number of kōura sampled, mean percentage of females, mean percentage of breeding size females with eggs or hatchlings (defined as &gt; 17 mm OCL) and mean percentage of kōura with soft shells. Subsamples taken from two tau kōura (comprised of 10 fern bundles each) set in Lake Rotoehu, </w:t>
        </w:r>
        <w:r w:rsidR="00D012F7" w:rsidRPr="0032540E">
          <w:rPr>
            <w:rStyle w:val="Hyperlink"/>
            <w:rFonts w:cs="Calibri"/>
            <w:bCs/>
            <w:noProof/>
          </w:rPr>
          <w:t>and for the spring (</w:t>
        </w:r>
        <w:r w:rsidR="00D012F7" w:rsidRPr="0032540E">
          <w:rPr>
            <w:rStyle w:val="Hyperlink"/>
            <w:rFonts w:cs="Calibri"/>
            <w:bCs/>
            <w:i/>
            <w:noProof/>
          </w:rPr>
          <w:t xml:space="preserve">N </w:t>
        </w:r>
        <w:r w:rsidR="00D012F7" w:rsidRPr="0032540E">
          <w:rPr>
            <w:rStyle w:val="Hyperlink"/>
            <w:rFonts w:cs="Calibri"/>
            <w:bCs/>
            <w:noProof/>
          </w:rPr>
          <w:t>= 10 samplings) and summer periods, 2011–2022 (</w:t>
        </w:r>
        <w:r w:rsidR="00D012F7" w:rsidRPr="0032540E">
          <w:rPr>
            <w:rStyle w:val="Hyperlink"/>
            <w:rFonts w:cs="Calibri"/>
            <w:bCs/>
            <w:i/>
            <w:noProof/>
          </w:rPr>
          <w:t>N </w:t>
        </w:r>
        <w:r w:rsidR="00D012F7" w:rsidRPr="0032540E">
          <w:rPr>
            <w:rStyle w:val="Hyperlink"/>
            <w:rFonts w:cs="Calibri"/>
            <w:bCs/>
            <w:noProof/>
          </w:rPr>
          <w:t>= 9 samplings). SD in brackets.</w:t>
        </w:r>
        <w:r w:rsidR="00D012F7" w:rsidRPr="0032540E">
          <w:rPr>
            <w:rStyle w:val="Hyperlink"/>
            <w:rFonts w:cstheme="minorHAnsi"/>
            <w:bCs/>
            <w:noProof/>
          </w:rPr>
          <w:t xml:space="preserve"> # = mean of means.</w:t>
        </w:r>
        <w:r w:rsidR="00D012F7">
          <w:rPr>
            <w:noProof/>
            <w:webHidden/>
          </w:rPr>
          <w:tab/>
        </w:r>
        <w:r w:rsidR="00D012F7">
          <w:rPr>
            <w:noProof/>
            <w:webHidden/>
          </w:rPr>
          <w:fldChar w:fldCharType="begin"/>
        </w:r>
        <w:r w:rsidR="00D012F7">
          <w:rPr>
            <w:noProof/>
            <w:webHidden/>
          </w:rPr>
          <w:instrText xml:space="preserve"> PAGEREF _Toc100669320 \h </w:instrText>
        </w:r>
        <w:r w:rsidR="00D012F7">
          <w:rPr>
            <w:noProof/>
            <w:webHidden/>
          </w:rPr>
        </w:r>
        <w:r w:rsidR="00D012F7">
          <w:rPr>
            <w:noProof/>
            <w:webHidden/>
          </w:rPr>
          <w:fldChar w:fldCharType="separate"/>
        </w:r>
        <w:r w:rsidR="00442D56">
          <w:rPr>
            <w:noProof/>
            <w:webHidden/>
          </w:rPr>
          <w:t>9</w:t>
        </w:r>
        <w:r w:rsidR="00D012F7">
          <w:rPr>
            <w:noProof/>
            <w:webHidden/>
          </w:rPr>
          <w:fldChar w:fldCharType="end"/>
        </w:r>
      </w:hyperlink>
    </w:p>
    <w:p w14:paraId="2E7A2A08" w14:textId="5B56369E" w:rsidR="00D012F7" w:rsidRDefault="00374CBE">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100669321" w:history="1">
        <w:r w:rsidR="00D012F7" w:rsidRPr="0032540E">
          <w:rPr>
            <w:rStyle w:val="Hyperlink"/>
            <w:rFonts w:cstheme="minorHAnsi"/>
            <w:b/>
            <w:noProof/>
          </w:rPr>
          <w:t>Table 4</w:t>
        </w:r>
        <w:r w:rsidR="00D012F7" w:rsidRPr="0032540E">
          <w:rPr>
            <w:rStyle w:val="Hyperlink"/>
            <w:rFonts w:cstheme="minorHAnsi"/>
            <w:noProof/>
          </w:rPr>
          <w:t xml:space="preserve"> Mean CPUE, mean total length and size range of morihana captured in five standard fyke nets set at the confluence of the Waitangi Stream and Lake Rotoehu, 28 September 2016 to 14 October 2021. FL = fork length. Standard deviation in brackets. # - Introduction of waterbird protection measures.</w:t>
        </w:r>
        <w:r w:rsidR="00D012F7">
          <w:rPr>
            <w:noProof/>
            <w:webHidden/>
          </w:rPr>
          <w:tab/>
        </w:r>
        <w:r w:rsidR="00D012F7">
          <w:rPr>
            <w:noProof/>
            <w:webHidden/>
          </w:rPr>
          <w:fldChar w:fldCharType="begin"/>
        </w:r>
        <w:r w:rsidR="00D012F7">
          <w:rPr>
            <w:noProof/>
            <w:webHidden/>
          </w:rPr>
          <w:instrText xml:space="preserve"> PAGEREF _Toc100669321 \h </w:instrText>
        </w:r>
        <w:r w:rsidR="00D012F7">
          <w:rPr>
            <w:noProof/>
            <w:webHidden/>
          </w:rPr>
        </w:r>
        <w:r w:rsidR="00D012F7">
          <w:rPr>
            <w:noProof/>
            <w:webHidden/>
          </w:rPr>
          <w:fldChar w:fldCharType="separate"/>
        </w:r>
        <w:r w:rsidR="00442D56">
          <w:rPr>
            <w:noProof/>
            <w:webHidden/>
          </w:rPr>
          <w:t>10</w:t>
        </w:r>
        <w:r w:rsidR="00D012F7">
          <w:rPr>
            <w:noProof/>
            <w:webHidden/>
          </w:rPr>
          <w:fldChar w:fldCharType="end"/>
        </w:r>
      </w:hyperlink>
    </w:p>
    <w:p w14:paraId="23FB9AA0" w14:textId="1FAB32F3"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4"/>
          <w:headerReference w:type="default" r:id="rId15"/>
          <w:footerReference w:type="default" r:id="rId16"/>
          <w:headerReference w:type="first" r:id="rId17"/>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AB04F4">
      <w:pPr>
        <w:pStyle w:val="Heading1"/>
        <w:spacing w:before="0" w:after="240"/>
        <w:rPr>
          <w:rFonts w:ascii="Times New Roman" w:hAnsi="Times New Roman"/>
          <w:bCs/>
          <w:sz w:val="24"/>
          <w:szCs w:val="24"/>
        </w:rPr>
      </w:pPr>
      <w:bookmarkStart w:id="15" w:name="_Toc39545548"/>
      <w:bookmarkStart w:id="16" w:name="_Toc517877435"/>
      <w:bookmarkStart w:id="17" w:name="_Toc100669289"/>
      <w:bookmarkStart w:id="18" w:name="_Hlk8813537"/>
      <w:r w:rsidRPr="003B1EE5">
        <w:lastRenderedPageBreak/>
        <w:t>INTRODUCTION</w:t>
      </w:r>
      <w:bookmarkEnd w:id="15"/>
      <w:bookmarkEnd w:id="16"/>
      <w:bookmarkEnd w:id="17"/>
    </w:p>
    <w:p w14:paraId="222D473E" w14:textId="551DEC20" w:rsidR="004741F9" w:rsidRPr="004741F9" w:rsidRDefault="004741F9" w:rsidP="004741F9">
      <w:pPr>
        <w:spacing w:after="120" w:line="360" w:lineRule="auto"/>
        <w:ind w:left="0" w:firstLine="0"/>
        <w:jc w:val="left"/>
        <w:rPr>
          <w:rFonts w:asciiTheme="minorHAnsi" w:hAnsiTheme="minorHAnsi" w:cstheme="minorHAnsi"/>
          <w:sz w:val="22"/>
          <w:szCs w:val="22"/>
          <w:lang w:eastAsia="en-GB"/>
        </w:rPr>
      </w:pPr>
      <w:bookmarkStart w:id="19" w:name="_Hlk8813196"/>
      <w:bookmarkEnd w:id="18"/>
      <w:r w:rsidRPr="004741F9">
        <w:rPr>
          <w:rFonts w:asciiTheme="minorHAnsi" w:hAnsiTheme="minorHAnsi" w:cstheme="minorHAnsi"/>
          <w:sz w:val="22"/>
          <w:szCs w:val="22"/>
          <w:lang w:val="en-GB" w:eastAsia="en-GB"/>
        </w:rPr>
        <w:t xml:space="preserve">Lake Rotoehu is a eutrophic lake that exceeds its specified trophic level index (TLI) as specified in the Bay of Plenty Regional Council (BOPRC) Regional Water and Land Plan. </w:t>
      </w:r>
      <w:r w:rsidR="009F6265">
        <w:rPr>
          <w:rFonts w:asciiTheme="minorHAnsi" w:hAnsiTheme="minorHAnsi" w:cstheme="minorHAnsi"/>
          <w:sz w:val="22"/>
          <w:szCs w:val="22"/>
          <w:lang w:val="en-GB" w:eastAsia="en-GB"/>
        </w:rPr>
        <w:t xml:space="preserve">Lake </w:t>
      </w:r>
      <w:r w:rsidRPr="004741F9">
        <w:rPr>
          <w:rFonts w:asciiTheme="minorHAnsi" w:hAnsiTheme="minorHAnsi" w:cstheme="minorHAnsi"/>
          <w:sz w:val="22"/>
          <w:szCs w:val="22"/>
          <w:lang w:val="en-GB" w:eastAsia="en-GB"/>
        </w:rPr>
        <w:t xml:space="preserve">Rotoehu is </w:t>
      </w:r>
      <w:r w:rsidR="009F6265">
        <w:rPr>
          <w:rFonts w:asciiTheme="minorHAnsi" w:hAnsiTheme="minorHAnsi" w:cstheme="minorHAnsi"/>
          <w:sz w:val="22"/>
          <w:szCs w:val="22"/>
          <w:lang w:val="en-GB" w:eastAsia="en-GB"/>
        </w:rPr>
        <w:t xml:space="preserve">a </w:t>
      </w:r>
      <w:r w:rsidRPr="004741F9">
        <w:rPr>
          <w:rFonts w:asciiTheme="minorHAnsi" w:hAnsiTheme="minorHAnsi" w:cstheme="minorHAnsi"/>
          <w:sz w:val="22"/>
          <w:szCs w:val="22"/>
          <w:lang w:val="en-GB" w:eastAsia="en-GB"/>
        </w:rPr>
        <w:t xml:space="preserve">shallow, polymictic lake that has suffered from </w:t>
      </w:r>
      <w:r w:rsidRPr="004741F9">
        <w:rPr>
          <w:rFonts w:asciiTheme="minorHAnsi" w:hAnsiTheme="minorHAnsi" w:cstheme="minorHAnsi"/>
          <w:bCs/>
          <w:sz w:val="22"/>
          <w:szCs w:val="22"/>
        </w:rPr>
        <w:t>cyanobacteria blooms for the past two decades. The BOPRC have implemented a number of in</w:t>
      </w:r>
      <w:r w:rsidR="00BF7F4F">
        <w:rPr>
          <w:rFonts w:asciiTheme="minorHAnsi" w:hAnsiTheme="minorHAnsi" w:cstheme="minorHAnsi"/>
          <w:bCs/>
          <w:sz w:val="22"/>
          <w:szCs w:val="22"/>
        </w:rPr>
        <w:t>-</w:t>
      </w:r>
      <w:r w:rsidRPr="004741F9">
        <w:rPr>
          <w:rFonts w:asciiTheme="minorHAnsi" w:hAnsiTheme="minorHAnsi" w:cstheme="minorHAnsi"/>
          <w:bCs/>
          <w:sz w:val="22"/>
          <w:szCs w:val="22"/>
        </w:rPr>
        <w:t>lake treatments and nutrient management strategies in the catchment to improve lake water quality.</w:t>
      </w:r>
    </w:p>
    <w:p w14:paraId="3E12E2C6" w14:textId="012D2AC5" w:rsidR="004741F9" w:rsidRPr="004741F9" w:rsidRDefault="004741F9" w:rsidP="004741F9">
      <w:pPr>
        <w:spacing w:after="120" w:line="360" w:lineRule="auto"/>
        <w:ind w:left="0" w:firstLine="0"/>
        <w:jc w:val="left"/>
        <w:rPr>
          <w:rFonts w:asciiTheme="minorHAnsi" w:hAnsiTheme="minorHAnsi" w:cstheme="minorHAnsi"/>
          <w:sz w:val="22"/>
          <w:szCs w:val="22"/>
        </w:rPr>
      </w:pPr>
      <w:r w:rsidRPr="004741F9">
        <w:rPr>
          <w:rFonts w:asciiTheme="minorHAnsi" w:hAnsiTheme="minorHAnsi" w:cstheme="minorHAnsi"/>
          <w:sz w:val="22"/>
          <w:szCs w:val="22"/>
          <w:lang w:eastAsia="en-GB"/>
        </w:rPr>
        <w:t>Kōura (</w:t>
      </w:r>
      <w:r w:rsidRPr="004741F9">
        <w:rPr>
          <w:rFonts w:asciiTheme="minorHAnsi" w:hAnsiTheme="minorHAnsi" w:cstheme="minorHAnsi"/>
          <w:i/>
          <w:sz w:val="22"/>
          <w:szCs w:val="22"/>
          <w:lang w:eastAsia="en-GB"/>
        </w:rPr>
        <w:t>Paranephrops planifrons</w:t>
      </w:r>
      <w:r w:rsidRPr="004741F9">
        <w:rPr>
          <w:rFonts w:asciiTheme="minorHAnsi" w:hAnsiTheme="minorHAnsi" w:cstheme="minorHAnsi"/>
          <w:sz w:val="22"/>
          <w:szCs w:val="22"/>
          <w:lang w:eastAsia="en-GB"/>
        </w:rPr>
        <w:t xml:space="preserve">) </w:t>
      </w:r>
      <w:r w:rsidRPr="004741F9">
        <w:rPr>
          <w:rFonts w:asciiTheme="minorHAnsi" w:hAnsiTheme="minorHAnsi" w:cstheme="minorHAnsi"/>
          <w:sz w:val="22"/>
          <w:szCs w:val="22"/>
          <w:lang w:val="en-GB" w:eastAsia="en-GB"/>
        </w:rPr>
        <w:t xml:space="preserve">are a ‘keystone’ species in many New Zealand waterways and have various ecological functions, which in turn influence other fauna and flora. They also support important fisheries in many Te Arawa lakes e.g., lakes </w:t>
      </w:r>
      <w:r w:rsidR="006D3A7D">
        <w:rPr>
          <w:rFonts w:asciiTheme="minorHAnsi" w:hAnsiTheme="minorHAnsi" w:cstheme="minorHAnsi"/>
          <w:sz w:val="22"/>
          <w:szCs w:val="22"/>
          <w:lang w:val="en-GB" w:eastAsia="en-GB"/>
        </w:rPr>
        <w:t xml:space="preserve">Ōkataina, </w:t>
      </w:r>
      <w:r w:rsidRPr="004741F9">
        <w:rPr>
          <w:rFonts w:asciiTheme="minorHAnsi" w:hAnsiTheme="minorHAnsi" w:cstheme="minorHAnsi"/>
          <w:sz w:val="22"/>
          <w:szCs w:val="22"/>
          <w:lang w:val="en-GB" w:eastAsia="en-GB"/>
        </w:rPr>
        <w:t xml:space="preserve">Rotomā and Tarawera </w:t>
      </w:r>
      <w:r w:rsidRPr="004741F9">
        <w:rPr>
          <w:rFonts w:asciiTheme="minorHAnsi" w:hAnsiTheme="minorHAnsi" w:cstheme="minorHAnsi"/>
          <w:sz w:val="22"/>
          <w:szCs w:val="22"/>
          <w:lang w:val="en-GB" w:eastAsia="en-GB"/>
        </w:rPr>
        <w:fldChar w:fldCharType="begin" w:fldLock="1"/>
      </w:r>
      <w:r w:rsidRPr="004741F9">
        <w:rPr>
          <w:rFonts w:asciiTheme="minorHAnsi" w:hAnsiTheme="minorHAnsi" w:cstheme="minorHAnsi"/>
          <w:sz w:val="22"/>
          <w:szCs w:val="22"/>
          <w:lang w:val="en-GB" w:eastAsia="en-GB"/>
        </w:rPr>
        <w:instrText>ADDIN CSL_CITATION {"citationItems":[{"id":"ITEM-1","itemData":{"author":[{"dropping-particle":"","family":"Hiroa","given":"T R","non-dropping-particle":"","parse-names":false,"suffix":""}],"container-title":"Transactions of the New Zealand Institute","id":"ITEM-1","issued":{"date-parts":[["1921"]]},"page":"429-451","title":"Māori food supplies of Lake Rotorua, with methods of obtaining them, and usages and customs appertaining thereto","type":"article-journal","volume":"26"},"uris":["http://www.mendeley.com/documents/?uuid=4f0506ad-2c48-4996-9ba4-57d315bae46a"]},{"id":"ITEM-2","itemData":{"DOI":"10.1080/00288330909510036","ISSN":"00288330","abstract":"Sampling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Research","id":"ITEM-2","issue":"3","issued":{"date-parts":[["2009"]]},"title":"Use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Zealand","type":"article-journal","volume":"43"},"uris":["http://www.mendeley.com/documents/?uuid=71c6032f-667c-3086-8264-88103afe1bf0"]}],"mendeley":{"formattedCitation":"(Hiroa 1921; Kusabs and Quinn 2009)","plainTextFormattedCitation":"(Hiroa 1921; Kusabs and Quinn 2009)","previouslyFormattedCitation":"(Hiroa 1921; Kusabs and Quinn 2009)"},"properties":{"noteIndex":0},"schema":"https://github.com/citation-style-language/schema/raw/master/csl-citation.json"}</w:instrText>
      </w:r>
      <w:r w:rsidRPr="004741F9">
        <w:rPr>
          <w:rFonts w:asciiTheme="minorHAnsi" w:hAnsiTheme="minorHAnsi" w:cstheme="minorHAnsi"/>
          <w:sz w:val="22"/>
          <w:szCs w:val="22"/>
          <w:lang w:val="en-GB" w:eastAsia="en-GB"/>
        </w:rPr>
        <w:fldChar w:fldCharType="separate"/>
      </w:r>
      <w:r w:rsidRPr="004741F9">
        <w:rPr>
          <w:rFonts w:asciiTheme="minorHAnsi" w:hAnsiTheme="minorHAnsi" w:cstheme="minorHAnsi"/>
          <w:noProof/>
          <w:sz w:val="22"/>
          <w:szCs w:val="22"/>
          <w:lang w:val="en-GB" w:eastAsia="en-GB"/>
        </w:rPr>
        <w:t>(Hiroa 1921; Kusabs and Quinn 2009)</w:t>
      </w:r>
      <w:r w:rsidRPr="004741F9">
        <w:rPr>
          <w:rFonts w:asciiTheme="minorHAnsi" w:hAnsiTheme="minorHAnsi" w:cstheme="minorHAnsi"/>
          <w:sz w:val="22"/>
          <w:szCs w:val="22"/>
          <w:lang w:val="en-GB" w:eastAsia="en-GB"/>
        </w:rPr>
        <w:fldChar w:fldCharType="end"/>
      </w:r>
      <w:r w:rsidRPr="004741F9">
        <w:rPr>
          <w:rFonts w:asciiTheme="minorHAnsi" w:hAnsiTheme="minorHAnsi" w:cstheme="minorHAnsi"/>
          <w:sz w:val="22"/>
          <w:szCs w:val="22"/>
          <w:lang w:val="en-GB" w:eastAsia="en-GB"/>
        </w:rPr>
        <w:t>. In pre-European times</w:t>
      </w:r>
      <w:r w:rsidR="003E28D5">
        <w:rPr>
          <w:rFonts w:asciiTheme="minorHAnsi" w:hAnsiTheme="minorHAnsi" w:cstheme="minorHAnsi"/>
          <w:sz w:val="22"/>
          <w:szCs w:val="22"/>
          <w:lang w:val="en-GB" w:eastAsia="en-GB"/>
        </w:rPr>
        <w:t>,</w:t>
      </w:r>
      <w:r w:rsidRPr="004741F9">
        <w:rPr>
          <w:rFonts w:asciiTheme="minorHAnsi" w:hAnsiTheme="minorHAnsi" w:cstheme="minorHAnsi"/>
          <w:sz w:val="22"/>
          <w:szCs w:val="22"/>
          <w:lang w:val="en-GB" w:eastAsia="en-GB"/>
        </w:rPr>
        <w:t xml:space="preserve"> Lake Rotoehu supported a valuable kōura fishery </w:t>
      </w:r>
      <w:r w:rsidRPr="004741F9">
        <w:rPr>
          <w:rFonts w:asciiTheme="minorHAnsi" w:hAnsiTheme="minorHAnsi" w:cstheme="minorHAnsi"/>
          <w:sz w:val="22"/>
          <w:szCs w:val="22"/>
          <w:lang w:val="en-GB" w:eastAsia="en-GB"/>
        </w:rPr>
        <w:fldChar w:fldCharType="begin" w:fldLock="1"/>
      </w:r>
      <w:r w:rsidRPr="004741F9">
        <w:rPr>
          <w:rFonts w:asciiTheme="minorHAnsi" w:hAnsiTheme="minorHAnsi" w:cstheme="minorHAnsi"/>
          <w:sz w:val="22"/>
          <w:szCs w:val="22"/>
          <w:lang w:val="en-GB" w:eastAsia="en-GB"/>
        </w:rPr>
        <w:instrText>ADDIN CSL_CITATION {"citationItems":[{"id":"ITEM-1","itemData":{"author":[{"dropping-particle":"","family":"Stafford","given":"D M","non-dropping-particle":"","parse-names":false,"suffix":""}],"id":"ITEM-1","issued":{"date-parts":[["1996"]]},"number-of-pages":"213","publisher":"Reed Books","publisher-place":"Auckland","title":"Landmarks of Te Arawa. Volume 2: Rotoiti, Rotoehu and Rotoma","type":"book","volume":"Volume 2: "},"uris":["http://www.mendeley.com/documents/?uuid=5f740b5d-fede-4e71-87c7-7e163eeb425f"]}],"mendeley":{"formattedCitation":"(Stafford 1996)","plainTextFormattedCitation":"(Stafford 1996)","previouslyFormattedCitation":"(Stafford 1996)"},"properties":{"noteIndex":0},"schema":"https://github.com/citation-style-language/schema/raw/master/csl-citation.json"}</w:instrText>
      </w:r>
      <w:r w:rsidRPr="004741F9">
        <w:rPr>
          <w:rFonts w:asciiTheme="minorHAnsi" w:hAnsiTheme="minorHAnsi" w:cstheme="minorHAnsi"/>
          <w:sz w:val="22"/>
          <w:szCs w:val="22"/>
          <w:lang w:val="en-GB" w:eastAsia="en-GB"/>
        </w:rPr>
        <w:fldChar w:fldCharType="separate"/>
      </w:r>
      <w:r w:rsidRPr="004741F9">
        <w:rPr>
          <w:rFonts w:asciiTheme="minorHAnsi" w:hAnsiTheme="minorHAnsi" w:cstheme="minorHAnsi"/>
          <w:noProof/>
          <w:sz w:val="22"/>
          <w:szCs w:val="22"/>
          <w:lang w:val="en-GB" w:eastAsia="en-GB"/>
        </w:rPr>
        <w:t>(Stafford 1996)</w:t>
      </w:r>
      <w:r w:rsidRPr="004741F9">
        <w:rPr>
          <w:rFonts w:asciiTheme="minorHAnsi" w:hAnsiTheme="minorHAnsi" w:cstheme="minorHAnsi"/>
          <w:sz w:val="22"/>
          <w:szCs w:val="22"/>
          <w:lang w:val="en-GB" w:eastAsia="en-GB"/>
        </w:rPr>
        <w:fldChar w:fldCharType="end"/>
      </w:r>
      <w:r w:rsidR="006D3A7D">
        <w:rPr>
          <w:rFonts w:asciiTheme="minorHAnsi" w:hAnsiTheme="minorHAnsi" w:cstheme="minorHAnsi"/>
          <w:sz w:val="22"/>
          <w:szCs w:val="22"/>
          <w:lang w:val="en-GB" w:eastAsia="en-GB"/>
        </w:rPr>
        <w:t>,</w:t>
      </w:r>
      <w:r w:rsidR="0026281C">
        <w:rPr>
          <w:rFonts w:asciiTheme="minorHAnsi" w:hAnsiTheme="minorHAnsi" w:cstheme="minorHAnsi"/>
          <w:sz w:val="22"/>
          <w:szCs w:val="22"/>
          <w:lang w:val="en-GB" w:eastAsia="en-GB"/>
        </w:rPr>
        <w:t xml:space="preserve"> </w:t>
      </w:r>
      <w:r w:rsidR="003E28D5">
        <w:rPr>
          <w:rFonts w:asciiTheme="minorHAnsi" w:hAnsiTheme="minorHAnsi" w:cstheme="minorHAnsi"/>
          <w:sz w:val="22"/>
          <w:szCs w:val="22"/>
          <w:lang w:val="en-GB" w:eastAsia="en-GB"/>
        </w:rPr>
        <w:t xml:space="preserve">but </w:t>
      </w:r>
      <w:r w:rsidRPr="004741F9">
        <w:rPr>
          <w:rFonts w:asciiTheme="minorHAnsi" w:hAnsiTheme="minorHAnsi" w:cstheme="minorHAnsi"/>
          <w:sz w:val="22"/>
          <w:szCs w:val="22"/>
          <w:lang w:val="en-GB" w:eastAsia="en-GB"/>
        </w:rPr>
        <w:t xml:space="preserve">now, kōura are no longer harvested </w:t>
      </w:r>
      <w:r w:rsidR="009F6265">
        <w:rPr>
          <w:rFonts w:asciiTheme="minorHAnsi" w:hAnsiTheme="minorHAnsi" w:cstheme="minorHAnsi"/>
          <w:sz w:val="22"/>
          <w:szCs w:val="22"/>
          <w:lang w:val="en-GB" w:eastAsia="en-GB"/>
        </w:rPr>
        <w:t xml:space="preserve">from Lake Rotoehu </w:t>
      </w:r>
      <w:r w:rsidRPr="004741F9">
        <w:rPr>
          <w:rFonts w:asciiTheme="minorHAnsi" w:hAnsiTheme="minorHAnsi" w:cstheme="minorHAnsi"/>
          <w:sz w:val="22"/>
          <w:szCs w:val="22"/>
          <w:lang w:val="en-GB" w:eastAsia="en-GB"/>
        </w:rPr>
        <w:t>for human consumption (Pers. comm. W. Emery).</w:t>
      </w:r>
      <w:r w:rsidRPr="004741F9">
        <w:rPr>
          <w:rFonts w:asciiTheme="minorHAnsi" w:hAnsiTheme="minorHAnsi" w:cstheme="minorHAnsi"/>
          <w:sz w:val="22"/>
          <w:szCs w:val="22"/>
        </w:rPr>
        <w:t xml:space="preserve"> </w:t>
      </w:r>
    </w:p>
    <w:p w14:paraId="7592AA2E" w14:textId="727ECF02" w:rsidR="004741F9" w:rsidRPr="004741F9" w:rsidRDefault="004741F9" w:rsidP="004741F9">
      <w:pPr>
        <w:spacing w:after="120" w:line="360" w:lineRule="auto"/>
        <w:ind w:left="0" w:firstLine="0"/>
        <w:jc w:val="left"/>
        <w:rPr>
          <w:rFonts w:asciiTheme="minorHAnsi" w:hAnsiTheme="minorHAnsi" w:cstheme="minorHAnsi"/>
          <w:sz w:val="22"/>
          <w:szCs w:val="22"/>
          <w:lang w:val="en-GB" w:eastAsia="en-GB"/>
        </w:rPr>
      </w:pPr>
      <w:r w:rsidRPr="004741F9">
        <w:rPr>
          <w:rFonts w:asciiTheme="minorHAnsi" w:hAnsiTheme="minorHAnsi" w:cstheme="minorHAnsi"/>
          <w:sz w:val="22"/>
          <w:szCs w:val="22"/>
        </w:rPr>
        <w:t>Morihana (</w:t>
      </w:r>
      <w:r w:rsidRPr="004741F9">
        <w:rPr>
          <w:rFonts w:asciiTheme="minorHAnsi" w:hAnsiTheme="minorHAnsi" w:cstheme="minorHAnsi"/>
          <w:i/>
          <w:sz w:val="22"/>
          <w:szCs w:val="22"/>
        </w:rPr>
        <w:t>Carassius auratus</w:t>
      </w:r>
      <w:r w:rsidRPr="004741F9">
        <w:rPr>
          <w:rFonts w:asciiTheme="minorHAnsi" w:hAnsiTheme="minorHAnsi" w:cstheme="minorHAnsi"/>
          <w:sz w:val="22"/>
          <w:szCs w:val="22"/>
        </w:rPr>
        <w:t>) is the common aquarium goldfish, sometimes known as carp. The name morihana was derived from the name of Sub-Inspector H. Morrison of the Armed Constabulary who introduced them into Lake Taupō in 1872. Morihana are valued by Māori as a source of food (</w:t>
      </w:r>
      <w:r w:rsidR="009F6265">
        <w:rPr>
          <w:rFonts w:asciiTheme="minorHAnsi" w:hAnsiTheme="minorHAnsi" w:cstheme="minorHAnsi"/>
          <w:sz w:val="22"/>
          <w:szCs w:val="22"/>
        </w:rPr>
        <w:t xml:space="preserve">particularly </w:t>
      </w:r>
      <w:r w:rsidRPr="004741F9">
        <w:rPr>
          <w:rFonts w:asciiTheme="minorHAnsi" w:hAnsiTheme="minorHAnsi" w:cstheme="minorHAnsi"/>
          <w:sz w:val="22"/>
          <w:szCs w:val="22"/>
        </w:rPr>
        <w:t xml:space="preserve">in the past) </w:t>
      </w:r>
      <w:r w:rsidR="009F6265" w:rsidRPr="004741F9">
        <w:rPr>
          <w:rFonts w:asciiTheme="minorHAnsi" w:hAnsiTheme="minorHAnsi" w:cstheme="minorHAnsi"/>
          <w:sz w:val="22"/>
          <w:szCs w:val="22"/>
        </w:rPr>
        <w:t xml:space="preserve">and </w:t>
      </w:r>
      <w:r w:rsidRPr="004741F9">
        <w:rPr>
          <w:rFonts w:asciiTheme="minorHAnsi" w:hAnsiTheme="minorHAnsi" w:cstheme="minorHAnsi"/>
          <w:sz w:val="22"/>
          <w:szCs w:val="22"/>
        </w:rPr>
        <w:t>were used as rongoā (health food). The</w:t>
      </w:r>
      <w:r w:rsidRPr="004741F9">
        <w:rPr>
          <w:rFonts w:asciiTheme="minorHAnsi" w:hAnsiTheme="minorHAnsi" w:cstheme="minorHAnsi"/>
          <w:sz w:val="22"/>
          <w:szCs w:val="22"/>
          <w:lang w:val="en-GB" w:eastAsia="en-GB"/>
        </w:rPr>
        <w:t xml:space="preserve"> Waitangi Stream is considered one of the most important areas for harvesting morihana in the </w:t>
      </w:r>
      <w:r w:rsidR="009F6265">
        <w:rPr>
          <w:rFonts w:asciiTheme="minorHAnsi" w:hAnsiTheme="minorHAnsi" w:cstheme="minorHAnsi"/>
          <w:sz w:val="22"/>
          <w:szCs w:val="22"/>
          <w:lang w:val="en-GB" w:eastAsia="en-GB"/>
        </w:rPr>
        <w:t xml:space="preserve">Te Arawa Lakes </w:t>
      </w:r>
      <w:r w:rsidRPr="004741F9">
        <w:rPr>
          <w:rFonts w:asciiTheme="minorHAnsi" w:hAnsiTheme="minorHAnsi" w:cstheme="minorHAnsi"/>
          <w:sz w:val="22"/>
          <w:szCs w:val="22"/>
          <w:lang w:val="en-GB" w:eastAsia="en-GB"/>
        </w:rPr>
        <w:t>region (Pers. comm. W. Emery).</w:t>
      </w:r>
    </w:p>
    <w:p w14:paraId="1697A844" w14:textId="2F5A5148" w:rsidR="004741F9" w:rsidRDefault="004741F9" w:rsidP="004741F9">
      <w:pPr>
        <w:spacing w:after="120" w:line="360" w:lineRule="auto"/>
        <w:ind w:left="0" w:firstLine="0"/>
        <w:jc w:val="left"/>
        <w:rPr>
          <w:rFonts w:asciiTheme="minorHAnsi" w:hAnsiTheme="minorHAnsi" w:cstheme="minorHAnsi"/>
          <w:bCs/>
          <w:sz w:val="22"/>
          <w:szCs w:val="22"/>
          <w:lang w:val="en-GB" w:eastAsia="en-GB"/>
        </w:rPr>
      </w:pPr>
      <w:r w:rsidRPr="004741F9">
        <w:rPr>
          <w:rFonts w:asciiTheme="minorHAnsi" w:hAnsiTheme="minorHAnsi" w:cstheme="minorHAnsi"/>
          <w:bCs/>
          <w:sz w:val="22"/>
          <w:szCs w:val="22"/>
          <w:lang w:val="en-GB" w:eastAsia="en-GB"/>
        </w:rPr>
        <w:t xml:space="preserve">Regular kōura monitoring surveys have been undertaken in Lake Rotoehu since 2011. These surveys found that </w:t>
      </w:r>
      <w:r w:rsidRPr="004741F9">
        <w:rPr>
          <w:rFonts w:asciiTheme="minorHAnsi" w:hAnsiTheme="minorHAnsi" w:cstheme="minorHAnsi"/>
          <w:sz w:val="22"/>
          <w:szCs w:val="22"/>
        </w:rPr>
        <w:t>the lake supports a moderately abundant population of small and medium sized kōura.</w:t>
      </w:r>
      <w:r w:rsidRPr="004741F9">
        <w:rPr>
          <w:rFonts w:asciiTheme="minorHAnsi" w:hAnsiTheme="minorHAnsi" w:cstheme="minorHAnsi"/>
          <w:bCs/>
          <w:sz w:val="22"/>
          <w:szCs w:val="22"/>
          <w:lang w:val="en-GB" w:eastAsia="en-GB"/>
        </w:rPr>
        <w:t xml:space="preserve"> Initially, the purpose of these surveys was to determine the effects of the various lake restoration measures on kōura population dynamics and distribution. However, following the decommissioning of destratifiers</w:t>
      </w:r>
      <w:r w:rsidR="00A13379">
        <w:rPr>
          <w:rFonts w:asciiTheme="minorHAnsi" w:hAnsiTheme="minorHAnsi" w:cstheme="minorHAnsi"/>
          <w:bCs/>
          <w:sz w:val="22"/>
          <w:szCs w:val="22"/>
          <w:lang w:val="en-GB" w:eastAsia="en-GB"/>
        </w:rPr>
        <w:t xml:space="preserve"> in 20</w:t>
      </w:r>
      <w:r w:rsidR="003C6AC0">
        <w:rPr>
          <w:rFonts w:asciiTheme="minorHAnsi" w:hAnsiTheme="minorHAnsi" w:cstheme="minorHAnsi"/>
          <w:bCs/>
          <w:sz w:val="22"/>
          <w:szCs w:val="22"/>
          <w:lang w:val="en-GB" w:eastAsia="en-GB"/>
        </w:rPr>
        <w:t>15</w:t>
      </w:r>
      <w:r w:rsidRPr="004741F9">
        <w:rPr>
          <w:rFonts w:asciiTheme="minorHAnsi" w:hAnsiTheme="minorHAnsi" w:cstheme="minorHAnsi"/>
          <w:bCs/>
          <w:sz w:val="22"/>
          <w:szCs w:val="22"/>
          <w:lang w:val="en-GB" w:eastAsia="en-GB"/>
        </w:rPr>
        <w:t xml:space="preserve">, kōura monitoring was reduced from four times (seasonal) to twice (spring and summer) per year. The rationale for </w:t>
      </w:r>
      <w:r w:rsidR="00AE0433">
        <w:rPr>
          <w:rFonts w:asciiTheme="minorHAnsi" w:hAnsiTheme="minorHAnsi" w:cstheme="minorHAnsi"/>
          <w:bCs/>
          <w:sz w:val="22"/>
          <w:szCs w:val="22"/>
          <w:lang w:val="en-GB" w:eastAsia="en-GB"/>
        </w:rPr>
        <w:t xml:space="preserve">biannual sampling </w:t>
      </w:r>
      <w:r w:rsidRPr="004741F9">
        <w:rPr>
          <w:rFonts w:asciiTheme="minorHAnsi" w:hAnsiTheme="minorHAnsi" w:cstheme="minorHAnsi"/>
          <w:bCs/>
          <w:sz w:val="22"/>
          <w:szCs w:val="22"/>
          <w:lang w:val="en-GB" w:eastAsia="en-GB"/>
        </w:rPr>
        <w:t xml:space="preserve">was that the spring survey (typically when catches are highest) </w:t>
      </w:r>
      <w:r w:rsidR="006D3A7D">
        <w:rPr>
          <w:rFonts w:asciiTheme="minorHAnsi" w:hAnsiTheme="minorHAnsi" w:cstheme="minorHAnsi"/>
          <w:bCs/>
          <w:sz w:val="22"/>
          <w:szCs w:val="22"/>
          <w:lang w:val="en-GB" w:eastAsia="en-GB"/>
        </w:rPr>
        <w:t xml:space="preserve">would </w:t>
      </w:r>
      <w:r w:rsidRPr="004741F9">
        <w:rPr>
          <w:rFonts w:asciiTheme="minorHAnsi" w:hAnsiTheme="minorHAnsi" w:cstheme="minorHAnsi"/>
          <w:bCs/>
          <w:sz w:val="22"/>
          <w:szCs w:val="22"/>
          <w:lang w:val="en-GB" w:eastAsia="en-GB"/>
        </w:rPr>
        <w:t xml:space="preserve">provide data on kōura population </w:t>
      </w:r>
      <w:r w:rsidR="006D3A7D">
        <w:rPr>
          <w:rFonts w:asciiTheme="minorHAnsi" w:hAnsiTheme="minorHAnsi" w:cstheme="minorHAnsi"/>
          <w:bCs/>
          <w:sz w:val="22"/>
          <w:szCs w:val="22"/>
          <w:lang w:val="en-GB" w:eastAsia="en-GB"/>
        </w:rPr>
        <w:t>parameters</w:t>
      </w:r>
      <w:r w:rsidR="00A91AD2">
        <w:rPr>
          <w:rFonts w:asciiTheme="minorHAnsi" w:hAnsiTheme="minorHAnsi" w:cstheme="minorHAnsi"/>
          <w:bCs/>
          <w:sz w:val="22"/>
          <w:szCs w:val="22"/>
          <w:lang w:val="en-GB" w:eastAsia="en-GB"/>
        </w:rPr>
        <w:t xml:space="preserve">, </w:t>
      </w:r>
      <w:r w:rsidR="003C6AC0">
        <w:rPr>
          <w:rFonts w:asciiTheme="minorHAnsi" w:hAnsiTheme="minorHAnsi" w:cstheme="minorHAnsi"/>
          <w:bCs/>
          <w:sz w:val="22"/>
          <w:szCs w:val="22"/>
          <w:lang w:val="en-GB" w:eastAsia="en-GB"/>
        </w:rPr>
        <w:t xml:space="preserve">whereas the </w:t>
      </w:r>
      <w:r w:rsidRPr="004741F9">
        <w:rPr>
          <w:rFonts w:asciiTheme="minorHAnsi" w:hAnsiTheme="minorHAnsi" w:cstheme="minorHAnsi"/>
          <w:bCs/>
          <w:sz w:val="22"/>
          <w:szCs w:val="22"/>
          <w:lang w:val="en-GB" w:eastAsia="en-GB"/>
        </w:rPr>
        <w:t>summer survey</w:t>
      </w:r>
      <w:r w:rsidR="003C6AC0">
        <w:rPr>
          <w:rFonts w:asciiTheme="minorHAnsi" w:hAnsiTheme="minorHAnsi" w:cstheme="minorHAnsi"/>
          <w:bCs/>
          <w:sz w:val="22"/>
          <w:szCs w:val="22"/>
          <w:lang w:val="en-GB" w:eastAsia="en-GB"/>
        </w:rPr>
        <w:t xml:space="preserve"> would provide an insight into the effects of </w:t>
      </w:r>
      <w:r w:rsidRPr="004741F9">
        <w:rPr>
          <w:rFonts w:asciiTheme="minorHAnsi" w:hAnsiTheme="minorHAnsi" w:cstheme="minorHAnsi"/>
          <w:bCs/>
          <w:sz w:val="22"/>
          <w:szCs w:val="22"/>
          <w:lang w:val="en-GB" w:eastAsia="en-GB"/>
        </w:rPr>
        <w:t xml:space="preserve">hypolimnetic deoxygenation on kōura </w:t>
      </w:r>
      <w:r w:rsidR="006D3A7D">
        <w:rPr>
          <w:rFonts w:asciiTheme="minorHAnsi" w:hAnsiTheme="minorHAnsi" w:cstheme="minorHAnsi"/>
          <w:bCs/>
          <w:sz w:val="22"/>
          <w:szCs w:val="22"/>
          <w:lang w:val="en-GB" w:eastAsia="en-GB"/>
        </w:rPr>
        <w:t xml:space="preserve">depth </w:t>
      </w:r>
      <w:r w:rsidRPr="004741F9">
        <w:rPr>
          <w:rFonts w:asciiTheme="minorHAnsi" w:hAnsiTheme="minorHAnsi" w:cstheme="minorHAnsi"/>
          <w:bCs/>
          <w:sz w:val="22"/>
          <w:szCs w:val="22"/>
          <w:lang w:val="en-GB" w:eastAsia="en-GB"/>
        </w:rPr>
        <w:t xml:space="preserve">distribution. Given the poor water clarity and </w:t>
      </w:r>
      <w:r w:rsidR="003E28D5">
        <w:rPr>
          <w:rFonts w:asciiTheme="minorHAnsi" w:hAnsiTheme="minorHAnsi" w:cstheme="minorHAnsi"/>
          <w:bCs/>
          <w:sz w:val="22"/>
          <w:szCs w:val="22"/>
          <w:lang w:val="en-GB" w:eastAsia="en-GB"/>
        </w:rPr>
        <w:t xml:space="preserve">frequent </w:t>
      </w:r>
      <w:r w:rsidRPr="004741F9">
        <w:rPr>
          <w:rFonts w:asciiTheme="minorHAnsi" w:hAnsiTheme="minorHAnsi" w:cstheme="minorHAnsi"/>
          <w:bCs/>
          <w:sz w:val="22"/>
          <w:szCs w:val="22"/>
          <w:lang w:val="en-GB" w:eastAsia="en-GB"/>
        </w:rPr>
        <w:t>blue green algae blooms, the tau kōura would also be a convenient (and safe) means of collecting kōura samples for elemental (i.e., aluminium) analysis by the University of Waikato</w:t>
      </w:r>
      <w:r w:rsidRPr="004741F9">
        <w:rPr>
          <w:rFonts w:asciiTheme="minorHAnsi" w:hAnsiTheme="minorHAnsi" w:cstheme="minorHAnsi"/>
          <w:bCs/>
          <w:sz w:val="22"/>
          <w:szCs w:val="22"/>
          <w:vertAlign w:val="superscript"/>
          <w:lang w:val="en-GB" w:eastAsia="en-GB"/>
        </w:rPr>
        <w:footnoteReference w:id="1"/>
      </w:r>
      <w:r w:rsidRPr="004741F9">
        <w:rPr>
          <w:rFonts w:asciiTheme="minorHAnsi" w:hAnsiTheme="minorHAnsi" w:cstheme="minorHAnsi"/>
          <w:bCs/>
          <w:sz w:val="22"/>
          <w:szCs w:val="22"/>
          <w:lang w:val="en-GB" w:eastAsia="en-GB"/>
        </w:rPr>
        <w:t xml:space="preserve">. </w:t>
      </w:r>
    </w:p>
    <w:p w14:paraId="7D264322" w14:textId="57212444" w:rsidR="00314CF3" w:rsidRDefault="00081B59" w:rsidP="00BF0947">
      <w:pPr>
        <w:pStyle w:val="Heading2"/>
        <w:rPr>
          <w:lang w:val="en-NZ"/>
        </w:rPr>
      </w:pPr>
      <w:bookmarkStart w:id="24" w:name="_Toc100669290"/>
      <w:bookmarkEnd w:id="19"/>
      <w:r>
        <w:lastRenderedPageBreak/>
        <w:t>Aims and o</w:t>
      </w:r>
      <w:r w:rsidR="00314CF3" w:rsidRPr="00BF0947">
        <w:t>bjectives</w:t>
      </w:r>
      <w:bookmarkEnd w:id="24"/>
    </w:p>
    <w:p w14:paraId="3E72CE88" w14:textId="1E092401" w:rsidR="00081B59" w:rsidRDefault="00081B59" w:rsidP="007A5763">
      <w:pPr>
        <w:pStyle w:val="Normalbodytext"/>
        <w:spacing w:after="120" w:line="360" w:lineRule="auto"/>
        <w:ind w:left="0" w:firstLine="0"/>
        <w:jc w:val="left"/>
        <w:rPr>
          <w:rFonts w:asciiTheme="minorHAnsi" w:hAnsiTheme="minorHAnsi" w:cstheme="minorHAnsi"/>
          <w:szCs w:val="22"/>
        </w:rPr>
      </w:pPr>
      <w:r w:rsidRPr="00C30D8D">
        <w:rPr>
          <w:rFonts w:asciiTheme="minorHAnsi" w:hAnsiTheme="minorHAnsi" w:cstheme="minorHAnsi"/>
          <w:szCs w:val="22"/>
        </w:rPr>
        <w:t>The principal aim of this monitoring programme is to determine trends in kōura population characteristics in Lake Roto</w:t>
      </w:r>
      <w:r>
        <w:rPr>
          <w:rFonts w:asciiTheme="minorHAnsi" w:hAnsiTheme="minorHAnsi" w:cstheme="minorHAnsi"/>
          <w:szCs w:val="22"/>
        </w:rPr>
        <w:t>ehu</w:t>
      </w:r>
      <w:r w:rsidR="00536E2F">
        <w:rPr>
          <w:rFonts w:asciiTheme="minorHAnsi" w:hAnsiTheme="minorHAnsi" w:cstheme="minorHAnsi"/>
          <w:szCs w:val="22"/>
        </w:rPr>
        <w:t xml:space="preserve"> </w:t>
      </w:r>
      <w:r w:rsidR="003E28D5">
        <w:rPr>
          <w:rFonts w:asciiTheme="minorHAnsi" w:hAnsiTheme="minorHAnsi" w:cstheme="minorHAnsi"/>
          <w:szCs w:val="22"/>
        </w:rPr>
        <w:t xml:space="preserve">and </w:t>
      </w:r>
      <w:r w:rsidR="00536E2F">
        <w:rPr>
          <w:rFonts w:asciiTheme="minorHAnsi" w:hAnsiTheme="minorHAnsi" w:cstheme="minorHAnsi"/>
          <w:szCs w:val="22"/>
        </w:rPr>
        <w:t>the o</w:t>
      </w:r>
      <w:r w:rsidRPr="00081B59">
        <w:rPr>
          <w:rFonts w:asciiTheme="minorHAnsi" w:hAnsiTheme="minorHAnsi" w:cstheme="minorHAnsi"/>
          <w:szCs w:val="22"/>
        </w:rPr>
        <w:t>bjectives to</w:t>
      </w:r>
      <w:r>
        <w:rPr>
          <w:rFonts w:asciiTheme="minorHAnsi" w:hAnsiTheme="minorHAnsi" w:cstheme="minorHAnsi"/>
          <w:szCs w:val="22"/>
        </w:rPr>
        <w:t>:</w:t>
      </w:r>
    </w:p>
    <w:p w14:paraId="69CF5368" w14:textId="20CB639E" w:rsidR="00081B59" w:rsidRDefault="00081B59" w:rsidP="007A5763">
      <w:pPr>
        <w:pStyle w:val="Normalbodytext"/>
        <w:numPr>
          <w:ilvl w:val="0"/>
          <w:numId w:val="16"/>
        </w:numPr>
        <w:spacing w:after="120" w:line="360" w:lineRule="auto"/>
        <w:jc w:val="left"/>
        <w:rPr>
          <w:rFonts w:asciiTheme="minorHAnsi" w:hAnsiTheme="minorHAnsi" w:cstheme="minorHAnsi"/>
          <w:szCs w:val="22"/>
        </w:rPr>
      </w:pPr>
      <w:r w:rsidRPr="00081B59">
        <w:rPr>
          <w:rFonts w:asciiTheme="minorHAnsi" w:hAnsiTheme="minorHAnsi" w:cstheme="minorHAnsi"/>
          <w:szCs w:val="22"/>
        </w:rPr>
        <w:t xml:space="preserve">carry out tau kōura surveys in spring </w:t>
      </w:r>
      <w:r w:rsidR="007A5763">
        <w:rPr>
          <w:rFonts w:asciiTheme="minorHAnsi" w:hAnsiTheme="minorHAnsi" w:cstheme="minorHAnsi"/>
          <w:szCs w:val="22"/>
        </w:rPr>
        <w:t xml:space="preserve">(2020, 2021) </w:t>
      </w:r>
      <w:r w:rsidRPr="00081B59">
        <w:rPr>
          <w:rFonts w:asciiTheme="minorHAnsi" w:hAnsiTheme="minorHAnsi" w:cstheme="minorHAnsi"/>
          <w:szCs w:val="22"/>
        </w:rPr>
        <w:t xml:space="preserve">and autumn </w:t>
      </w:r>
      <w:r w:rsidR="007A5763">
        <w:rPr>
          <w:rFonts w:asciiTheme="minorHAnsi" w:hAnsiTheme="minorHAnsi" w:cstheme="minorHAnsi"/>
          <w:szCs w:val="22"/>
        </w:rPr>
        <w:t xml:space="preserve">(2021, 2022) </w:t>
      </w:r>
      <w:r w:rsidRPr="00081B59">
        <w:rPr>
          <w:rFonts w:asciiTheme="minorHAnsi" w:hAnsiTheme="minorHAnsi" w:cstheme="minorHAnsi"/>
          <w:szCs w:val="22"/>
        </w:rPr>
        <w:t>and compare them with previous surveys carried out from 2011 to 2019.</w:t>
      </w:r>
    </w:p>
    <w:p w14:paraId="5E73EDB9" w14:textId="7F1C9F81" w:rsidR="00081B59" w:rsidRDefault="00081B59" w:rsidP="007A5763">
      <w:pPr>
        <w:pStyle w:val="Normalbodytext"/>
        <w:numPr>
          <w:ilvl w:val="0"/>
          <w:numId w:val="16"/>
        </w:numPr>
        <w:spacing w:after="120" w:line="360" w:lineRule="auto"/>
        <w:jc w:val="left"/>
        <w:rPr>
          <w:rFonts w:asciiTheme="minorHAnsi" w:hAnsiTheme="minorHAnsi" w:cstheme="minorHAnsi"/>
          <w:szCs w:val="22"/>
        </w:rPr>
      </w:pPr>
      <w:r>
        <w:rPr>
          <w:rFonts w:asciiTheme="minorHAnsi" w:hAnsiTheme="minorHAnsi" w:cstheme="minorHAnsi"/>
          <w:szCs w:val="22"/>
        </w:rPr>
        <w:t>c</w:t>
      </w:r>
      <w:r w:rsidRPr="00081B59">
        <w:rPr>
          <w:rFonts w:asciiTheme="minorHAnsi" w:hAnsiTheme="minorHAnsi" w:cstheme="minorHAnsi"/>
          <w:szCs w:val="22"/>
        </w:rPr>
        <w:t xml:space="preserve">ollect morihana </w:t>
      </w:r>
      <w:r>
        <w:rPr>
          <w:rFonts w:asciiTheme="minorHAnsi" w:hAnsiTheme="minorHAnsi" w:cstheme="minorHAnsi"/>
          <w:szCs w:val="22"/>
        </w:rPr>
        <w:t>a</w:t>
      </w:r>
      <w:r w:rsidRPr="00081B59">
        <w:rPr>
          <w:rFonts w:asciiTheme="minorHAnsi" w:hAnsiTheme="minorHAnsi" w:cstheme="minorHAnsi"/>
          <w:szCs w:val="22"/>
        </w:rPr>
        <w:t xml:space="preserve">nd kōura </w:t>
      </w:r>
      <w:r w:rsidR="00C60702">
        <w:rPr>
          <w:rFonts w:asciiTheme="minorHAnsi" w:hAnsiTheme="minorHAnsi" w:cstheme="minorHAnsi"/>
          <w:szCs w:val="22"/>
        </w:rPr>
        <w:t xml:space="preserve">for elemental analysis (by the University of Waikato) </w:t>
      </w:r>
      <w:r w:rsidRPr="00081B59">
        <w:rPr>
          <w:rFonts w:asciiTheme="minorHAnsi" w:hAnsiTheme="minorHAnsi" w:cstheme="minorHAnsi"/>
          <w:szCs w:val="22"/>
        </w:rPr>
        <w:t xml:space="preserve">to determine the effects of alum dosing in the Waitangi Stream. </w:t>
      </w:r>
    </w:p>
    <w:p w14:paraId="6B4584A6" w14:textId="62CB5E52" w:rsidR="00081B59" w:rsidRPr="004741F9" w:rsidRDefault="00081B59" w:rsidP="007A5763">
      <w:pPr>
        <w:pStyle w:val="Normalbodytext"/>
        <w:numPr>
          <w:ilvl w:val="0"/>
          <w:numId w:val="16"/>
        </w:numPr>
        <w:spacing w:after="120" w:line="360" w:lineRule="auto"/>
        <w:jc w:val="left"/>
        <w:rPr>
          <w:rFonts w:asciiTheme="minorHAnsi" w:hAnsiTheme="minorHAnsi" w:cstheme="minorHAnsi"/>
          <w:szCs w:val="22"/>
        </w:rPr>
      </w:pPr>
      <w:r>
        <w:rPr>
          <w:rFonts w:asciiTheme="minorHAnsi" w:hAnsiTheme="minorHAnsi" w:cstheme="minorHAnsi"/>
          <w:szCs w:val="22"/>
        </w:rPr>
        <w:t>Analyse m</w:t>
      </w:r>
      <w:r w:rsidRPr="00081B59">
        <w:rPr>
          <w:rFonts w:asciiTheme="minorHAnsi" w:hAnsiTheme="minorHAnsi" w:cstheme="minorHAnsi"/>
          <w:szCs w:val="22"/>
        </w:rPr>
        <w:t xml:space="preserve">orihana abundance and size data and compare </w:t>
      </w:r>
      <w:r>
        <w:rPr>
          <w:rFonts w:asciiTheme="minorHAnsi" w:hAnsiTheme="minorHAnsi" w:cstheme="minorHAnsi"/>
          <w:szCs w:val="22"/>
        </w:rPr>
        <w:t xml:space="preserve">with that recorded </w:t>
      </w:r>
      <w:r w:rsidRPr="00081B59">
        <w:rPr>
          <w:rFonts w:asciiTheme="minorHAnsi" w:hAnsiTheme="minorHAnsi" w:cstheme="minorHAnsi"/>
          <w:szCs w:val="22"/>
        </w:rPr>
        <w:t xml:space="preserve">from </w:t>
      </w:r>
      <w:r w:rsidR="00C60702">
        <w:rPr>
          <w:rFonts w:asciiTheme="minorHAnsi" w:hAnsiTheme="minorHAnsi" w:cstheme="minorHAnsi"/>
          <w:szCs w:val="22"/>
        </w:rPr>
        <w:t xml:space="preserve">the </w:t>
      </w:r>
      <w:r w:rsidRPr="00081B59">
        <w:rPr>
          <w:rFonts w:asciiTheme="minorHAnsi" w:hAnsiTheme="minorHAnsi" w:cstheme="minorHAnsi"/>
          <w:szCs w:val="22"/>
        </w:rPr>
        <w:t xml:space="preserve">2016 to </w:t>
      </w:r>
      <w:r w:rsidRPr="007513B8">
        <w:rPr>
          <w:rFonts w:asciiTheme="minorHAnsi" w:hAnsiTheme="minorHAnsi" w:cstheme="minorHAnsi"/>
          <w:szCs w:val="22"/>
        </w:rPr>
        <w:t>201</w:t>
      </w:r>
      <w:r w:rsidR="007A5763" w:rsidRPr="007513B8">
        <w:rPr>
          <w:rFonts w:asciiTheme="minorHAnsi" w:hAnsiTheme="minorHAnsi" w:cstheme="minorHAnsi"/>
          <w:szCs w:val="22"/>
        </w:rPr>
        <w:t>9</w:t>
      </w:r>
      <w:r w:rsidR="00C60702" w:rsidRPr="007513B8">
        <w:rPr>
          <w:rFonts w:asciiTheme="minorHAnsi" w:hAnsiTheme="minorHAnsi" w:cstheme="minorHAnsi"/>
          <w:szCs w:val="22"/>
        </w:rPr>
        <w:t xml:space="preserve"> surveys</w:t>
      </w:r>
      <w:r w:rsidRPr="007513B8">
        <w:rPr>
          <w:rFonts w:asciiTheme="minorHAnsi" w:hAnsiTheme="minorHAnsi" w:cstheme="minorHAnsi"/>
          <w:szCs w:val="22"/>
        </w:rPr>
        <w:t>.</w:t>
      </w:r>
    </w:p>
    <w:p w14:paraId="1E51B6F1" w14:textId="5DC5CFDC" w:rsidR="004741F9" w:rsidRDefault="004741F9" w:rsidP="00BF0947">
      <w:pPr>
        <w:pStyle w:val="Heading2"/>
        <w:rPr>
          <w:rFonts w:asciiTheme="minorHAnsi" w:hAnsiTheme="minorHAnsi" w:cstheme="minorHAnsi"/>
          <w:sz w:val="22"/>
          <w:szCs w:val="22"/>
        </w:rPr>
      </w:pPr>
      <w:bookmarkStart w:id="25" w:name="_Toc100669291"/>
      <w:r>
        <w:t>S</w:t>
      </w:r>
      <w:r w:rsidR="00BF0947">
        <w:t>tudy area</w:t>
      </w:r>
      <w:bookmarkEnd w:id="25"/>
    </w:p>
    <w:p w14:paraId="225FCFB4" w14:textId="518DBE4A" w:rsidR="004741F9" w:rsidRPr="004741F9" w:rsidRDefault="004741F9" w:rsidP="00A91AD2">
      <w:pPr>
        <w:spacing w:line="360" w:lineRule="auto"/>
        <w:ind w:left="0" w:firstLine="0"/>
        <w:jc w:val="left"/>
        <w:rPr>
          <w:rFonts w:asciiTheme="minorHAnsi" w:hAnsiTheme="minorHAnsi" w:cstheme="minorHAnsi"/>
          <w:bCs/>
          <w:sz w:val="22"/>
          <w:szCs w:val="22"/>
        </w:rPr>
      </w:pPr>
      <w:r w:rsidRPr="004741F9">
        <w:rPr>
          <w:rFonts w:asciiTheme="minorHAnsi" w:hAnsiTheme="minorHAnsi" w:cstheme="minorHAnsi"/>
          <w:bCs/>
          <w:sz w:val="22"/>
          <w:szCs w:val="22"/>
        </w:rPr>
        <w:t>Lake Rotoehu has a surface area of 795</w:t>
      </w:r>
      <w:r w:rsidRPr="004741F9">
        <w:rPr>
          <w:rFonts w:asciiTheme="minorHAnsi" w:hAnsiTheme="minorHAnsi" w:cstheme="minorHAnsi"/>
          <w:sz w:val="22"/>
          <w:szCs w:val="22"/>
        </w:rPr>
        <w:t> </w:t>
      </w:r>
      <w:r w:rsidRPr="004741F9">
        <w:rPr>
          <w:rFonts w:asciiTheme="minorHAnsi" w:hAnsiTheme="minorHAnsi" w:cstheme="minorHAnsi"/>
          <w:bCs/>
          <w:sz w:val="22"/>
          <w:szCs w:val="22"/>
        </w:rPr>
        <w:t>ha, an average depth of 8.2</w:t>
      </w:r>
      <w:r w:rsidR="007A5763">
        <w:rPr>
          <w:rFonts w:asciiTheme="minorHAnsi" w:hAnsiTheme="minorHAnsi" w:cstheme="minorHAnsi"/>
          <w:bCs/>
          <w:sz w:val="22"/>
          <w:szCs w:val="22"/>
        </w:rPr>
        <w:t> </w:t>
      </w:r>
      <w:r w:rsidRPr="004741F9">
        <w:rPr>
          <w:rFonts w:asciiTheme="minorHAnsi" w:hAnsiTheme="minorHAnsi" w:cstheme="minorHAnsi"/>
          <w:bCs/>
          <w:sz w:val="22"/>
          <w:szCs w:val="22"/>
        </w:rPr>
        <w:t xml:space="preserve">m and a maximum depth of 13.5 m. It is </w:t>
      </w:r>
      <w:r w:rsidRPr="004741F9">
        <w:rPr>
          <w:rFonts w:asciiTheme="minorHAnsi" w:hAnsiTheme="minorHAnsi" w:cstheme="minorHAnsi"/>
          <w:bCs/>
          <w:sz w:val="22"/>
          <w:szCs w:val="22"/>
          <w:lang w:val="en-GB"/>
        </w:rPr>
        <w:t xml:space="preserve">located approximately 40 km north east of Rotorua and has </w:t>
      </w:r>
      <w:r w:rsidRPr="004741F9">
        <w:rPr>
          <w:rFonts w:asciiTheme="minorHAnsi" w:hAnsiTheme="minorHAnsi" w:cstheme="minorHAnsi"/>
          <w:bCs/>
          <w:sz w:val="22"/>
          <w:szCs w:val="22"/>
        </w:rPr>
        <w:t xml:space="preserve">a small residential community, most residing around Otautu Bay and </w:t>
      </w:r>
      <w:bookmarkStart w:id="26" w:name="_Hlk488245087"/>
      <w:r w:rsidRPr="004741F9">
        <w:rPr>
          <w:rFonts w:asciiTheme="minorHAnsi" w:hAnsiTheme="minorHAnsi" w:cstheme="minorHAnsi"/>
          <w:bCs/>
          <w:sz w:val="22"/>
          <w:szCs w:val="22"/>
        </w:rPr>
        <w:t xml:space="preserve">Kennedy Bay </w:t>
      </w:r>
      <w:bookmarkEnd w:id="26"/>
      <w:r w:rsidRPr="004741F9">
        <w:rPr>
          <w:rFonts w:asciiTheme="minorHAnsi" w:hAnsiTheme="minorHAnsi" w:cstheme="minorHAnsi"/>
          <w:bCs/>
          <w:sz w:val="22"/>
          <w:szCs w:val="22"/>
        </w:rPr>
        <w:t xml:space="preserve">(Figure 1). Approximately 40% of the lake catchment is in pasture with the rest in plantation forestry and native bush. The Waitangi Soda Spring </w:t>
      </w:r>
      <w:r w:rsidR="00C60702">
        <w:rPr>
          <w:rFonts w:asciiTheme="minorHAnsi" w:hAnsiTheme="minorHAnsi" w:cstheme="minorHAnsi"/>
          <w:bCs/>
          <w:sz w:val="22"/>
          <w:szCs w:val="22"/>
        </w:rPr>
        <w:t xml:space="preserve">(Waitangi Stream) </w:t>
      </w:r>
      <w:r w:rsidRPr="004741F9">
        <w:rPr>
          <w:rFonts w:asciiTheme="minorHAnsi" w:hAnsiTheme="minorHAnsi" w:cstheme="minorHAnsi"/>
          <w:bCs/>
          <w:sz w:val="22"/>
          <w:szCs w:val="22"/>
        </w:rPr>
        <w:t xml:space="preserve">beside the lake is a natural geothermal stream used for bathing. </w:t>
      </w:r>
    </w:p>
    <w:p w14:paraId="50B0039B" w14:textId="77777777" w:rsidR="004741F9" w:rsidRPr="004741F9" w:rsidRDefault="004741F9" w:rsidP="00536E2F">
      <w:pPr>
        <w:spacing w:line="360" w:lineRule="auto"/>
        <w:ind w:left="0" w:firstLine="0"/>
        <w:jc w:val="center"/>
        <w:rPr>
          <w:rFonts w:asciiTheme="minorHAnsi" w:hAnsiTheme="minorHAnsi" w:cstheme="minorHAnsi"/>
          <w:sz w:val="22"/>
          <w:szCs w:val="22"/>
          <w:lang w:val="en-NZ"/>
        </w:rPr>
      </w:pPr>
      <w:r w:rsidRPr="004741F9">
        <w:rPr>
          <w:rFonts w:asciiTheme="minorHAnsi" w:hAnsiTheme="minorHAnsi" w:cstheme="minorHAnsi"/>
          <w:noProof/>
          <w:sz w:val="22"/>
          <w:szCs w:val="22"/>
          <w:lang w:val="en-NZ" w:eastAsia="en-NZ"/>
        </w:rPr>
        <w:drawing>
          <wp:inline distT="0" distB="0" distL="0" distR="0" wp14:anchorId="5E078606" wp14:editId="4136767F">
            <wp:extent cx="3755171" cy="4005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29694"/>
                    <a:stretch/>
                  </pic:blipFill>
                  <pic:spPr bwMode="auto">
                    <a:xfrm>
                      <a:off x="0" y="0"/>
                      <a:ext cx="3782556" cy="4034539"/>
                    </a:xfrm>
                    <a:prstGeom prst="rect">
                      <a:avLst/>
                    </a:prstGeom>
                    <a:noFill/>
                    <a:ln>
                      <a:noFill/>
                    </a:ln>
                    <a:extLst>
                      <a:ext uri="{53640926-AAD7-44D8-BBD7-CCE9431645EC}">
                        <a14:shadowObscured xmlns:a14="http://schemas.microsoft.com/office/drawing/2010/main"/>
                      </a:ext>
                    </a:extLst>
                  </pic:spPr>
                </pic:pic>
              </a:graphicData>
            </a:graphic>
          </wp:inline>
        </w:drawing>
      </w:r>
    </w:p>
    <w:p w14:paraId="0B873BA3" w14:textId="3072CC0B" w:rsidR="004741F9" w:rsidRPr="004741F9" w:rsidRDefault="004741F9" w:rsidP="00C60702">
      <w:pPr>
        <w:ind w:left="720" w:hanging="720"/>
        <w:jc w:val="left"/>
        <w:rPr>
          <w:rFonts w:asciiTheme="minorHAnsi" w:hAnsiTheme="minorHAnsi" w:cstheme="minorHAnsi"/>
          <w:bCs/>
        </w:rPr>
      </w:pPr>
      <w:bookmarkStart w:id="27" w:name="_Ref399253074"/>
      <w:bookmarkStart w:id="28" w:name="_Toc4840592"/>
      <w:bookmarkStart w:id="29" w:name="_Toc100669311"/>
      <w:bookmarkStart w:id="30" w:name="_Toc4767159"/>
      <w:r w:rsidRPr="004741F9">
        <w:rPr>
          <w:rFonts w:asciiTheme="minorHAnsi" w:hAnsiTheme="minorHAnsi" w:cstheme="minorHAnsi"/>
          <w:b/>
          <w:bCs/>
        </w:rPr>
        <w:t xml:space="preserve">Figure </w:t>
      </w:r>
      <w:r w:rsidRPr="004741F9">
        <w:rPr>
          <w:rFonts w:asciiTheme="minorHAnsi" w:hAnsiTheme="minorHAnsi" w:cstheme="minorHAnsi"/>
          <w:b/>
          <w:bCs/>
        </w:rPr>
        <w:fldChar w:fldCharType="begin"/>
      </w:r>
      <w:r w:rsidRPr="004741F9">
        <w:rPr>
          <w:rFonts w:asciiTheme="minorHAnsi" w:hAnsiTheme="minorHAnsi" w:cstheme="minorHAnsi"/>
          <w:b/>
          <w:bCs/>
        </w:rPr>
        <w:instrText xml:space="preserve"> SEQ Figure \* ARABIC </w:instrText>
      </w:r>
      <w:r w:rsidRPr="004741F9">
        <w:rPr>
          <w:rFonts w:asciiTheme="minorHAnsi" w:hAnsiTheme="minorHAnsi" w:cstheme="minorHAnsi"/>
          <w:b/>
          <w:bCs/>
        </w:rPr>
        <w:fldChar w:fldCharType="separate"/>
      </w:r>
      <w:r w:rsidR="00442D56">
        <w:rPr>
          <w:rFonts w:asciiTheme="minorHAnsi" w:hAnsiTheme="minorHAnsi" w:cstheme="minorHAnsi"/>
          <w:b/>
          <w:bCs/>
          <w:noProof/>
        </w:rPr>
        <w:t>1</w:t>
      </w:r>
      <w:r w:rsidRPr="004741F9">
        <w:rPr>
          <w:rFonts w:asciiTheme="minorHAnsi" w:hAnsiTheme="minorHAnsi" w:cstheme="minorHAnsi"/>
          <w:b/>
          <w:bCs/>
        </w:rPr>
        <w:fldChar w:fldCharType="end"/>
      </w:r>
      <w:bookmarkEnd w:id="27"/>
      <w:r w:rsidRPr="004741F9">
        <w:rPr>
          <w:rFonts w:asciiTheme="minorHAnsi" w:hAnsiTheme="minorHAnsi" w:cstheme="minorHAnsi"/>
          <w:b/>
          <w:bCs/>
        </w:rPr>
        <w:t xml:space="preserve"> </w:t>
      </w:r>
      <w:r w:rsidRPr="004741F9">
        <w:rPr>
          <w:rFonts w:asciiTheme="minorHAnsi" w:hAnsiTheme="minorHAnsi" w:cstheme="minorHAnsi"/>
          <w:bCs/>
        </w:rPr>
        <w:t xml:space="preserve">Map of Lake Rotoehu showing the approximate locations of the kōura monitoring sites, Rotoehu East and Rotoehu West, and the morihana collection site </w:t>
      </w:r>
      <w:r w:rsidR="00536E2F">
        <w:rPr>
          <w:rFonts w:asciiTheme="minorHAnsi" w:hAnsiTheme="minorHAnsi" w:cstheme="minorHAnsi"/>
          <w:bCs/>
        </w:rPr>
        <w:t xml:space="preserve">at the confluence of the Waitangi Stream and Lake Rotoehu </w:t>
      </w:r>
      <w:r w:rsidRPr="004741F9">
        <w:rPr>
          <w:rFonts w:asciiTheme="minorHAnsi" w:hAnsiTheme="minorHAnsi" w:cstheme="minorHAnsi"/>
          <w:bCs/>
        </w:rPr>
        <w:t>(red star).</w:t>
      </w:r>
      <w:bookmarkEnd w:id="28"/>
      <w:bookmarkEnd w:id="29"/>
      <w:r w:rsidRPr="004741F9">
        <w:rPr>
          <w:rFonts w:asciiTheme="minorHAnsi" w:hAnsiTheme="minorHAnsi" w:cstheme="minorHAnsi"/>
          <w:bCs/>
        </w:rPr>
        <w:t xml:space="preserve"> </w:t>
      </w:r>
      <w:bookmarkEnd w:id="30"/>
    </w:p>
    <w:p w14:paraId="4D5370A2" w14:textId="2D48468C" w:rsidR="0005159B" w:rsidRPr="0036410D" w:rsidRDefault="00446EF3" w:rsidP="00AC0CB4">
      <w:pPr>
        <w:pStyle w:val="Heading1"/>
        <w:spacing w:after="240"/>
      </w:pPr>
      <w:bookmarkStart w:id="31" w:name="_Toc517877436"/>
      <w:bookmarkStart w:id="32" w:name="_Toc100669292"/>
      <w:r w:rsidRPr="00446EF3">
        <w:lastRenderedPageBreak/>
        <w:t>METHODS</w:t>
      </w:r>
      <w:bookmarkEnd w:id="31"/>
      <w:bookmarkEnd w:id="32"/>
    </w:p>
    <w:p w14:paraId="1514CAC6" w14:textId="7B79A513" w:rsidR="008C686E" w:rsidRPr="00446EF3" w:rsidRDefault="00677C92" w:rsidP="00AC0CB4">
      <w:pPr>
        <w:pStyle w:val="Heading2"/>
        <w:spacing w:before="120"/>
        <w:rPr>
          <w:szCs w:val="22"/>
        </w:rPr>
      </w:pPr>
      <w:bookmarkStart w:id="33" w:name="_Toc517877437"/>
      <w:bookmarkStart w:id="34" w:name="_Toc100669293"/>
      <w:bookmarkStart w:id="35" w:name="_Hlk8813722"/>
      <w:r>
        <w:rPr>
          <w:szCs w:val="22"/>
        </w:rPr>
        <w:t>T</w:t>
      </w:r>
      <w:r w:rsidR="00BD07BB">
        <w:rPr>
          <w:szCs w:val="22"/>
        </w:rPr>
        <w:t xml:space="preserve">au </w:t>
      </w:r>
      <w:r w:rsidR="007F281C">
        <w:rPr>
          <w:szCs w:val="22"/>
        </w:rPr>
        <w:t xml:space="preserve">kōura </w:t>
      </w:r>
      <w:r w:rsidR="00B620A5" w:rsidRPr="0030743E">
        <w:rPr>
          <w:szCs w:val="22"/>
        </w:rPr>
        <w:t>construction and use</w:t>
      </w:r>
      <w:bookmarkEnd w:id="33"/>
      <w:bookmarkEnd w:id="34"/>
    </w:p>
    <w:bookmarkEnd w:id="35"/>
    <w:p w14:paraId="1FC4C7C1" w14:textId="77777777" w:rsidR="004741F9" w:rsidRPr="004741F9" w:rsidRDefault="004741F9" w:rsidP="007A5763">
      <w:pPr>
        <w:spacing w:line="360" w:lineRule="auto"/>
        <w:ind w:left="0" w:firstLine="0"/>
        <w:rPr>
          <w:rFonts w:cs="Calibri"/>
          <w:sz w:val="22"/>
          <w:szCs w:val="22"/>
        </w:rPr>
      </w:pPr>
      <w:r w:rsidRPr="004741F9">
        <w:rPr>
          <w:rFonts w:cs="Calibri"/>
          <w:sz w:val="22"/>
          <w:szCs w:val="22"/>
        </w:rPr>
        <w:t xml:space="preserve">The kōura population in Lake Rotoehu was sampled using the tau kōura (Figure 2) a traditional Māori method of harvesting kōura in the Te Arawa and Taupō lakes </w:t>
      </w:r>
      <w:r w:rsidRPr="004741F9">
        <w:rPr>
          <w:rFonts w:cs="Calibri"/>
          <w:sz w:val="22"/>
          <w:szCs w:val="22"/>
          <w:lang w:val="en-GB" w:eastAsia="en-GB"/>
        </w:rPr>
        <w:fldChar w:fldCharType="begin" w:fldLock="1"/>
      </w:r>
      <w:r w:rsidRPr="004741F9">
        <w:rPr>
          <w:rFonts w:cs="Calibri"/>
          <w:sz w:val="22"/>
          <w:szCs w:val="22"/>
          <w:lang w:val="en-GB" w:eastAsia="en-GB"/>
        </w:rPr>
        <w:instrText>ADDIN CSL_CITATION {"citationItems":[{"id":"ITEM-1","itemData":{"author":[{"dropping-particle":"","family":"Hiroa","given":"T R","non-dropping-particle":"","parse-names":false,"suffix":""}],"container-title":"Transactions of the New Zealand Institute","id":"ITEM-1","issued":{"date-parts":[["1921"]]},"page":"429-451","title":"Māori food supplies of Lake Rotorua, with methods of obtaining them, and usages and customs appertaining thereto","type":"article-journal","volume":"26"},"uris":["http://www.mendeley.com/documents/?uuid=4f0506ad-2c48-4996-9ba4-57d315bae46a"]},{"id":"ITEM-2","itemData":{"DOI":"10.1080/00288330909510036","ISSN":"00288330","abstract":"Sampling of koura (freshwater crayfish Paranephrops planifrons) to assess population abundance and structure in lakes is often difficult or impractical because of the absence of representative methods. The tau koura is a traditional Maori method used to catch koura in central North Island lakes by placing whakaweku (bundles of bracken fern Pteridium esculentum) on the lake bed that koura then colonise. It has advantages as a monitoring tool over conventional methods, such as baited traps and dive surveys, as it samples all koura size classes, can be used in turbid waters and at a wide range of depths, and does not require expensive equipment or specialised expertise (e.g., SCUBA). We demonstrate its use to monitor koura populations in Lake Rotoiti (mean depth 32 m), North Island, New Zealand. Application of the method allowed differences in population size structure to be distinguished between a shallow and a moderate depth site within Lake Rotoiti and to discern seasonal breeding patterns. © The Royal Society of New Zealand 2009.","author":[{"dropping-particle":"","family":"Kusabs","given":"I.A.","non-dropping-particle":"","parse-names":false,"suffix":""},{"dropping-particle":"","family":"Quinn","given":"J.M.","non-dropping-particle":"","parse-names":false,"suffix":""}],"container-title":"New Zealand Journal of Marine and Freshwater Research","id":"ITEM-2","issue":"3","issued":{"date-parts":[["2009"]]},"title":"Use of a traditional Māori harvesting method, the tau kōura, for monitoring kōura (freshwater crayfish, &lt;i&gt;Paranephrops planifrons&lt;/i&gt;) in Lake Rotoiti, North Island, New Zealand","type":"article-journal","volume":"43"},"uris":["http://www.mendeley.com/documents/?uuid=71c6032f-667c-3086-8264-88103afe1bf0"]}],"mendeley":{"formattedCitation":"(Hiroa 1921; Kusabs and Quinn 2009)","plainTextFormattedCitation":"(Hiroa 1921; Kusabs and Quinn 2009)","previouslyFormattedCitation":"(Hiroa 1921; Kusabs and Quinn 2009)"},"properties":{"noteIndex":0},"schema":"https://github.com/citation-style-language/schema/raw/master/csl-citation.json"}</w:instrText>
      </w:r>
      <w:r w:rsidRPr="004741F9">
        <w:rPr>
          <w:rFonts w:cs="Calibri"/>
          <w:sz w:val="22"/>
          <w:szCs w:val="22"/>
          <w:lang w:val="en-GB" w:eastAsia="en-GB"/>
        </w:rPr>
        <w:fldChar w:fldCharType="separate"/>
      </w:r>
      <w:r w:rsidRPr="004741F9">
        <w:rPr>
          <w:rFonts w:cs="Calibri"/>
          <w:noProof/>
          <w:sz w:val="22"/>
          <w:szCs w:val="22"/>
          <w:lang w:val="en-GB" w:eastAsia="en-GB"/>
        </w:rPr>
        <w:t>(Hiroa 1921; Kusabs and Quinn 2009)</w:t>
      </w:r>
      <w:r w:rsidRPr="004741F9">
        <w:rPr>
          <w:rFonts w:cs="Calibri"/>
          <w:sz w:val="22"/>
          <w:szCs w:val="22"/>
          <w:lang w:val="en-GB" w:eastAsia="en-GB"/>
        </w:rPr>
        <w:fldChar w:fldCharType="end"/>
      </w:r>
      <w:r w:rsidRPr="004741F9">
        <w:rPr>
          <w:rFonts w:cs="Calibri"/>
          <w:sz w:val="22"/>
          <w:szCs w:val="22"/>
        </w:rPr>
        <w:t xml:space="preserve">. </w:t>
      </w:r>
    </w:p>
    <w:p w14:paraId="5B2FFDEB" w14:textId="77777777" w:rsidR="004741F9" w:rsidRPr="004741F9" w:rsidRDefault="004741F9" w:rsidP="004741F9">
      <w:pPr>
        <w:spacing w:line="360" w:lineRule="auto"/>
        <w:ind w:left="0" w:firstLine="0"/>
        <w:jc w:val="right"/>
        <w:rPr>
          <w:rFonts w:cs="Calibri"/>
          <w:sz w:val="22"/>
          <w:szCs w:val="22"/>
        </w:rPr>
      </w:pPr>
      <w:r w:rsidRPr="004741F9">
        <w:rPr>
          <w:rFonts w:cs="Calibri"/>
          <w:noProof/>
          <w:sz w:val="22"/>
          <w:szCs w:val="22"/>
          <w:lang w:val="en-NZ" w:eastAsia="en-NZ"/>
        </w:rPr>
        <w:drawing>
          <wp:inline distT="0" distB="0" distL="0" distR="0" wp14:anchorId="4E4EA253" wp14:editId="39B63467">
            <wp:extent cx="4890962" cy="1735797"/>
            <wp:effectExtent l="0" t="0" r="5080" b="0"/>
            <wp:docPr id="8"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19">
                      <a:extLst>
                        <a:ext uri="{28A0092B-C50C-407E-A947-70E740481C1C}">
                          <a14:useLocalDpi xmlns:a14="http://schemas.microsoft.com/office/drawing/2010/main" val="0"/>
                        </a:ext>
                      </a:extLst>
                    </a:blip>
                    <a:srcRect l="14758" t="7380" r="11817" b="22478"/>
                    <a:stretch/>
                  </pic:blipFill>
                  <pic:spPr bwMode="auto">
                    <a:xfrm>
                      <a:off x="0" y="0"/>
                      <a:ext cx="5041922" cy="1789373"/>
                    </a:xfrm>
                    <a:prstGeom prst="rect">
                      <a:avLst/>
                    </a:prstGeom>
                    <a:noFill/>
                    <a:ln>
                      <a:noFill/>
                    </a:ln>
                    <a:extLst>
                      <a:ext uri="{53640926-AAD7-44D8-BBD7-CCE9431645EC}">
                        <a14:shadowObscured xmlns:a14="http://schemas.microsoft.com/office/drawing/2010/main"/>
                      </a:ext>
                    </a:extLst>
                  </pic:spPr>
                </pic:pic>
              </a:graphicData>
            </a:graphic>
          </wp:inline>
        </w:drawing>
      </w:r>
    </w:p>
    <w:p w14:paraId="5B2D1329" w14:textId="35BF6DCE" w:rsidR="004741F9" w:rsidRPr="004741F9" w:rsidRDefault="004741F9" w:rsidP="004741F9">
      <w:pPr>
        <w:spacing w:before="120" w:after="120"/>
        <w:ind w:left="720" w:hanging="720"/>
        <w:jc w:val="left"/>
        <w:rPr>
          <w:rFonts w:cs="Calibri"/>
          <w:bCs/>
        </w:rPr>
      </w:pPr>
      <w:bookmarkStart w:id="36" w:name="_Ref398553621"/>
      <w:bookmarkStart w:id="37" w:name="_Ref398553613"/>
      <w:bookmarkStart w:id="38" w:name="_Toc4767160"/>
      <w:bookmarkStart w:id="39" w:name="_Toc4840593"/>
      <w:bookmarkStart w:id="40" w:name="_Toc100669312"/>
      <w:bookmarkStart w:id="41" w:name="_Hlk513029021"/>
      <w:r w:rsidRPr="004741F9">
        <w:rPr>
          <w:rFonts w:cs="Calibri"/>
          <w:b/>
          <w:bCs/>
        </w:rPr>
        <w:t xml:space="preserve">Figure </w:t>
      </w:r>
      <w:r w:rsidRPr="004741F9">
        <w:rPr>
          <w:rFonts w:cs="Calibri"/>
          <w:b/>
          <w:bCs/>
        </w:rPr>
        <w:fldChar w:fldCharType="begin"/>
      </w:r>
      <w:r w:rsidRPr="004741F9">
        <w:rPr>
          <w:rFonts w:cs="Calibri"/>
          <w:b/>
          <w:bCs/>
        </w:rPr>
        <w:instrText xml:space="preserve"> SEQ Figure \* ARABIC </w:instrText>
      </w:r>
      <w:r w:rsidRPr="004741F9">
        <w:rPr>
          <w:rFonts w:cs="Calibri"/>
          <w:b/>
          <w:bCs/>
        </w:rPr>
        <w:fldChar w:fldCharType="separate"/>
      </w:r>
      <w:r w:rsidR="00442D56">
        <w:rPr>
          <w:rFonts w:cs="Calibri"/>
          <w:b/>
          <w:bCs/>
          <w:noProof/>
        </w:rPr>
        <w:t>2</w:t>
      </w:r>
      <w:r w:rsidRPr="004741F9">
        <w:rPr>
          <w:rFonts w:cs="Calibri"/>
          <w:b/>
          <w:bCs/>
        </w:rPr>
        <w:fldChar w:fldCharType="end"/>
      </w:r>
      <w:bookmarkEnd w:id="36"/>
      <w:r w:rsidRPr="004741F9">
        <w:rPr>
          <w:rFonts w:cs="Calibri"/>
          <w:bCs/>
        </w:rPr>
        <w:t xml:space="preserve"> Schematic diagram of the tau kōura. The depth and length of tau are indicative and can be varied depending on lake bathymetry.</w:t>
      </w:r>
      <w:bookmarkEnd w:id="37"/>
      <w:bookmarkEnd w:id="38"/>
      <w:bookmarkEnd w:id="39"/>
      <w:bookmarkEnd w:id="40"/>
    </w:p>
    <w:p w14:paraId="6B44F039" w14:textId="77777777" w:rsidR="004741F9" w:rsidRPr="004741F9" w:rsidRDefault="004741F9" w:rsidP="004741F9">
      <w:pPr>
        <w:spacing w:before="120" w:after="120"/>
        <w:ind w:left="720" w:hanging="720"/>
        <w:jc w:val="left"/>
        <w:rPr>
          <w:rFonts w:cs="Calibri"/>
          <w:bCs/>
          <w:sz w:val="22"/>
          <w:szCs w:val="22"/>
        </w:rPr>
      </w:pPr>
    </w:p>
    <w:bookmarkEnd w:id="41"/>
    <w:p w14:paraId="3147700D" w14:textId="4369C6A7" w:rsidR="00F070D8" w:rsidRPr="00BB1EA7" w:rsidRDefault="004741F9" w:rsidP="00667E39">
      <w:pPr>
        <w:spacing w:after="120" w:line="360" w:lineRule="auto"/>
        <w:ind w:left="0" w:firstLine="0"/>
        <w:jc w:val="left"/>
        <w:rPr>
          <w:rFonts w:asciiTheme="minorHAnsi" w:hAnsiTheme="minorHAnsi" w:cstheme="minorHAnsi"/>
          <w:sz w:val="22"/>
          <w:szCs w:val="22"/>
        </w:rPr>
      </w:pPr>
      <w:r w:rsidRPr="004741F9">
        <w:rPr>
          <w:rFonts w:cs="Calibri"/>
          <w:sz w:val="22"/>
          <w:szCs w:val="22"/>
        </w:rPr>
        <w:t xml:space="preserve">Two tau kōura were set in Lake Rotoehu, one each on the eastern (Rotoehu East; </w:t>
      </w:r>
      <w:bookmarkStart w:id="42" w:name="_Hlk4833297"/>
      <w:r w:rsidRPr="004741F9">
        <w:rPr>
          <w:rFonts w:cs="Calibri"/>
          <w:sz w:val="22"/>
          <w:szCs w:val="22"/>
        </w:rPr>
        <w:t>38</w:t>
      </w:r>
      <w:bookmarkStart w:id="43" w:name="_Hlk4836978"/>
      <w:r w:rsidRPr="004741F9">
        <w:rPr>
          <w:rFonts w:cs="Calibri"/>
          <w:sz w:val="22"/>
          <w:szCs w:val="22"/>
        </w:rPr>
        <w:t>°</w:t>
      </w:r>
      <w:bookmarkEnd w:id="43"/>
      <w:r w:rsidRPr="004741F9">
        <w:rPr>
          <w:rFonts w:cs="Calibri"/>
          <w:sz w:val="22"/>
          <w:szCs w:val="22"/>
        </w:rPr>
        <w:t>01’03” S 176°32’05</w:t>
      </w:r>
      <w:bookmarkEnd w:id="42"/>
      <w:r w:rsidRPr="004741F9">
        <w:rPr>
          <w:rFonts w:cs="Calibri"/>
          <w:sz w:val="22"/>
          <w:szCs w:val="22"/>
        </w:rPr>
        <w:t xml:space="preserve">” E) and western sides (Rotoehu West; </w:t>
      </w:r>
      <w:bookmarkStart w:id="44" w:name="_Hlk4837163"/>
      <w:r w:rsidRPr="004741F9">
        <w:rPr>
          <w:rFonts w:cs="Calibri"/>
          <w:sz w:val="22"/>
          <w:szCs w:val="22"/>
        </w:rPr>
        <w:t>38°01’23” S 176°31’26” E</w:t>
      </w:r>
      <w:bookmarkEnd w:id="44"/>
      <w:r w:rsidRPr="004741F9">
        <w:rPr>
          <w:rFonts w:cs="Calibri"/>
          <w:sz w:val="22"/>
          <w:szCs w:val="22"/>
        </w:rPr>
        <w:t xml:space="preserve">) of the lake (Figure 1). Each tau kōura was comprised of 10 whakaweku (bracken fern, </w:t>
      </w:r>
      <w:r w:rsidRPr="004741F9">
        <w:rPr>
          <w:rFonts w:cs="Calibri"/>
          <w:i/>
          <w:sz w:val="22"/>
          <w:szCs w:val="22"/>
        </w:rPr>
        <w:t>Pteridium esculentum</w:t>
      </w:r>
      <w:r w:rsidRPr="004741F9">
        <w:rPr>
          <w:rFonts w:cs="Calibri"/>
          <w:sz w:val="22"/>
          <w:szCs w:val="22"/>
        </w:rPr>
        <w:t xml:space="preserve">, bundles) each with </w:t>
      </w:r>
      <w:r w:rsidRPr="009B741A">
        <w:rPr>
          <w:rFonts w:cs="Calibri"/>
          <w:i/>
          <w:iCs/>
          <w:sz w:val="22"/>
          <w:szCs w:val="22"/>
        </w:rPr>
        <w:t>c.</w:t>
      </w:r>
      <w:r w:rsidRPr="004741F9">
        <w:rPr>
          <w:rFonts w:cs="Calibri"/>
          <w:sz w:val="22"/>
          <w:szCs w:val="22"/>
        </w:rPr>
        <w:t xml:space="preserve"> 10 dried fronds per whakaweku (Figure 2). The bracken fern fronds were bound together using 250 mm length industrial strength cable ties and were attached using </w:t>
      </w:r>
      <w:r w:rsidR="005A7D14">
        <w:rPr>
          <w:rFonts w:cs="Calibri"/>
          <w:sz w:val="22"/>
          <w:szCs w:val="22"/>
        </w:rPr>
        <w:t>synthetic lashing (</w:t>
      </w:r>
      <w:r w:rsidRPr="004741F9">
        <w:rPr>
          <w:rFonts w:cs="Calibri"/>
          <w:sz w:val="22"/>
          <w:szCs w:val="22"/>
        </w:rPr>
        <w:t>hay baling twine ~ 2.5 m long) to a 250 m length of sinking anchor rope and set. One end of the bottom line was attached to a large boulder on the shoreline while the lake end was anchored to the lake bottom using a concrete</w:t>
      </w:r>
      <w:r w:rsidR="00A91AD2">
        <w:rPr>
          <w:rFonts w:cs="Calibri"/>
          <w:sz w:val="22"/>
          <w:szCs w:val="22"/>
        </w:rPr>
        <w:t>-</w:t>
      </w:r>
      <w:r w:rsidRPr="004741F9">
        <w:rPr>
          <w:rFonts w:cs="Calibri"/>
          <w:sz w:val="22"/>
          <w:szCs w:val="22"/>
        </w:rPr>
        <w:t>filled tyre. Tau kōura at Rotoehu East and Rotoehu West were set in water depths ranging from 4 to 1</w:t>
      </w:r>
      <w:r w:rsidR="00D44AD9">
        <w:rPr>
          <w:rFonts w:cs="Calibri"/>
          <w:sz w:val="22"/>
          <w:szCs w:val="22"/>
        </w:rPr>
        <w:t>2</w:t>
      </w:r>
      <w:r w:rsidRPr="004741F9">
        <w:rPr>
          <w:rFonts w:cs="Calibri"/>
          <w:sz w:val="22"/>
          <w:szCs w:val="22"/>
        </w:rPr>
        <w:t> m and 8 to 1</w:t>
      </w:r>
      <w:r w:rsidR="00D44AD9">
        <w:rPr>
          <w:rFonts w:cs="Calibri"/>
          <w:sz w:val="22"/>
          <w:szCs w:val="22"/>
        </w:rPr>
        <w:t>2</w:t>
      </w:r>
      <w:r w:rsidRPr="004741F9">
        <w:rPr>
          <w:rFonts w:cs="Calibri"/>
          <w:sz w:val="22"/>
          <w:szCs w:val="22"/>
        </w:rPr>
        <w:t xml:space="preserve"> m, respectively. Whakaweku were renewed (using freshly cut bracken fronds) </w:t>
      </w:r>
      <w:r w:rsidRPr="00BB1EA7">
        <w:rPr>
          <w:rFonts w:cs="Calibri"/>
          <w:sz w:val="22"/>
          <w:szCs w:val="22"/>
        </w:rPr>
        <w:t>and deployed on 2</w:t>
      </w:r>
      <w:r w:rsidR="00D44AD9">
        <w:rPr>
          <w:rFonts w:cs="Calibri"/>
          <w:sz w:val="22"/>
          <w:szCs w:val="22"/>
        </w:rPr>
        <w:t>0</w:t>
      </w:r>
      <w:r w:rsidRPr="00BB1EA7">
        <w:rPr>
          <w:rFonts w:cs="Calibri"/>
          <w:sz w:val="22"/>
          <w:szCs w:val="22"/>
        </w:rPr>
        <w:t xml:space="preserve"> July 20</w:t>
      </w:r>
      <w:r w:rsidR="00D44AD9">
        <w:rPr>
          <w:rFonts w:cs="Calibri"/>
          <w:sz w:val="22"/>
          <w:szCs w:val="22"/>
        </w:rPr>
        <w:t>20</w:t>
      </w:r>
      <w:r w:rsidRPr="00BB1EA7">
        <w:rPr>
          <w:rFonts w:cs="Calibri"/>
          <w:sz w:val="22"/>
          <w:szCs w:val="22"/>
        </w:rPr>
        <w:t xml:space="preserve"> and </w:t>
      </w:r>
      <w:r w:rsidR="00D44AD9">
        <w:rPr>
          <w:rFonts w:cs="Calibri"/>
          <w:sz w:val="22"/>
          <w:szCs w:val="22"/>
        </w:rPr>
        <w:t xml:space="preserve">2 August 2021. Tau </w:t>
      </w:r>
      <w:r w:rsidRPr="00BB1EA7">
        <w:rPr>
          <w:rFonts w:cs="Calibri"/>
          <w:sz w:val="22"/>
          <w:szCs w:val="22"/>
        </w:rPr>
        <w:t xml:space="preserve">kōura </w:t>
      </w:r>
      <w:r w:rsidR="003E28D5">
        <w:rPr>
          <w:rFonts w:cs="Calibri"/>
          <w:sz w:val="22"/>
          <w:szCs w:val="22"/>
        </w:rPr>
        <w:t xml:space="preserve">were </w:t>
      </w:r>
      <w:r w:rsidRPr="00BB1EA7">
        <w:rPr>
          <w:rFonts w:cs="Calibri"/>
          <w:sz w:val="22"/>
          <w:szCs w:val="22"/>
        </w:rPr>
        <w:t xml:space="preserve">retrieved on </w:t>
      </w:r>
      <w:r w:rsidR="00D44AD9">
        <w:rPr>
          <w:rFonts w:cs="Calibri"/>
          <w:sz w:val="22"/>
          <w:szCs w:val="22"/>
        </w:rPr>
        <w:t xml:space="preserve">13 November 2020 </w:t>
      </w:r>
      <w:r w:rsidR="00667E39" w:rsidRPr="00BB1EA7">
        <w:rPr>
          <w:rFonts w:cs="Calibri"/>
          <w:sz w:val="22"/>
          <w:szCs w:val="22"/>
        </w:rPr>
        <w:t xml:space="preserve">and </w:t>
      </w:r>
      <w:r w:rsidR="00D44AD9">
        <w:rPr>
          <w:rFonts w:cs="Calibri"/>
          <w:sz w:val="22"/>
          <w:szCs w:val="22"/>
        </w:rPr>
        <w:t>27 January 2021 (2020-2021 season) and 1</w:t>
      </w:r>
      <w:r w:rsidR="00667E39" w:rsidRPr="00BB1EA7">
        <w:rPr>
          <w:rFonts w:cs="Calibri"/>
          <w:sz w:val="22"/>
          <w:szCs w:val="22"/>
        </w:rPr>
        <w:t xml:space="preserve">4 </w:t>
      </w:r>
      <w:r w:rsidR="00D44AD9">
        <w:rPr>
          <w:rFonts w:cs="Calibri"/>
          <w:sz w:val="22"/>
          <w:szCs w:val="22"/>
        </w:rPr>
        <w:t>October 2021</w:t>
      </w:r>
      <w:r w:rsidR="006D3A7D">
        <w:rPr>
          <w:rFonts w:cs="Calibri"/>
          <w:sz w:val="22"/>
          <w:szCs w:val="22"/>
        </w:rPr>
        <w:t xml:space="preserve"> and 9</w:t>
      </w:r>
      <w:r w:rsidR="00D44AD9">
        <w:rPr>
          <w:rFonts w:cs="Calibri"/>
          <w:sz w:val="22"/>
          <w:szCs w:val="22"/>
        </w:rPr>
        <w:t xml:space="preserve"> February 2022 (2021-2022 season).</w:t>
      </w:r>
    </w:p>
    <w:p w14:paraId="12400D31" w14:textId="0A55791E" w:rsidR="004741F9" w:rsidRPr="00BB1EA7" w:rsidRDefault="00BF0947" w:rsidP="00BF0947">
      <w:pPr>
        <w:pStyle w:val="Heading2"/>
      </w:pPr>
      <w:bookmarkStart w:id="45" w:name="_Toc100669294"/>
      <w:r w:rsidRPr="00BB1EA7">
        <w:t>K</w:t>
      </w:r>
      <w:r w:rsidR="004741F9" w:rsidRPr="00BB1EA7">
        <w:t>ōura co</w:t>
      </w:r>
      <w:r w:rsidRPr="00BB1EA7">
        <w:t>llection</w:t>
      </w:r>
      <w:bookmarkEnd w:id="45"/>
    </w:p>
    <w:p w14:paraId="5DC95C1A" w14:textId="77777777" w:rsidR="004741F9" w:rsidRPr="00BB1EA7" w:rsidRDefault="004741F9" w:rsidP="005945BF">
      <w:pPr>
        <w:spacing w:line="360" w:lineRule="auto"/>
        <w:ind w:left="0" w:firstLine="0"/>
        <w:jc w:val="left"/>
        <w:rPr>
          <w:rFonts w:cs="Calibri"/>
          <w:sz w:val="22"/>
          <w:szCs w:val="22"/>
        </w:rPr>
      </w:pPr>
      <w:r w:rsidRPr="00BB1EA7">
        <w:rPr>
          <w:rFonts w:cs="Calibri"/>
          <w:sz w:val="22"/>
          <w:szCs w:val="22"/>
        </w:rPr>
        <w:t xml:space="preserve">Harvesting was achieved by lifting the shore end of the rope and successively raising each whakaweku while moving along the tauhu (bottom line) in a boat. A kōrapa (large net) was placed beneath the whakaweku before it was lifted out of the water. The whakaweku was then shaken to dislodge all kōura from the fern into the kōrapa. The whakaweku was then returned to the water. </w:t>
      </w:r>
    </w:p>
    <w:p w14:paraId="30CDA50F" w14:textId="77777777" w:rsidR="00841A17" w:rsidRPr="00841A17" w:rsidRDefault="00841A17" w:rsidP="00841A17">
      <w:pPr>
        <w:ind w:left="425" w:firstLine="0"/>
      </w:pPr>
    </w:p>
    <w:p w14:paraId="311E717F" w14:textId="4BC3C79D" w:rsidR="004741F9" w:rsidRPr="00BB1EA7" w:rsidRDefault="004741F9" w:rsidP="00937425">
      <w:pPr>
        <w:pStyle w:val="Heading2"/>
        <w:spacing w:before="0"/>
      </w:pPr>
      <w:bookmarkStart w:id="46" w:name="_Toc100669295"/>
      <w:r w:rsidRPr="00BB1EA7">
        <w:lastRenderedPageBreak/>
        <w:t>Fish sampling</w:t>
      </w:r>
      <w:bookmarkEnd w:id="46"/>
    </w:p>
    <w:p w14:paraId="7F761E18" w14:textId="437B92D0" w:rsidR="004741F9" w:rsidRPr="00BB1EA7" w:rsidRDefault="004741F9" w:rsidP="00937425">
      <w:pPr>
        <w:spacing w:after="120" w:line="360" w:lineRule="auto"/>
        <w:ind w:left="0" w:firstLine="0"/>
        <w:jc w:val="left"/>
        <w:rPr>
          <w:rFonts w:asciiTheme="minorHAnsi" w:hAnsiTheme="minorHAnsi" w:cstheme="minorHAnsi"/>
          <w:sz w:val="22"/>
          <w:szCs w:val="22"/>
          <w:lang w:val="en-GB" w:eastAsia="en-GB"/>
        </w:rPr>
      </w:pPr>
      <w:r w:rsidRPr="00BB1EA7">
        <w:rPr>
          <w:rFonts w:asciiTheme="minorHAnsi" w:hAnsiTheme="minorHAnsi" w:cstheme="minorHAnsi"/>
          <w:sz w:val="22"/>
          <w:szCs w:val="22"/>
          <w:lang w:val="en-GB" w:eastAsia="en-GB"/>
        </w:rPr>
        <w:t>Fyke nets were used to capture morihana in Lake Rotoehu at Te Wairoa Bay, where the Waitangi Stream enters the lake</w:t>
      </w:r>
      <w:r w:rsidRPr="00BB1EA7">
        <w:rPr>
          <w:rFonts w:asciiTheme="minorHAnsi" w:hAnsiTheme="minorHAnsi" w:cstheme="minorHAnsi"/>
          <w:sz w:val="22"/>
          <w:szCs w:val="22"/>
        </w:rPr>
        <w:t xml:space="preserve"> (~ 38°01’59” S 176°32’53” E)</w:t>
      </w:r>
      <w:r w:rsidRPr="00BB1EA7">
        <w:rPr>
          <w:rFonts w:asciiTheme="minorHAnsi" w:hAnsiTheme="minorHAnsi" w:cstheme="minorHAnsi"/>
          <w:sz w:val="22"/>
          <w:szCs w:val="22"/>
          <w:lang w:val="en-GB" w:eastAsia="en-GB"/>
        </w:rPr>
        <w:t xml:space="preserve">. </w:t>
      </w:r>
      <w:r w:rsidR="00937425">
        <w:rPr>
          <w:rFonts w:asciiTheme="minorHAnsi" w:hAnsiTheme="minorHAnsi" w:cstheme="minorHAnsi"/>
          <w:sz w:val="22"/>
          <w:szCs w:val="22"/>
          <w:lang w:val="en-GB" w:eastAsia="en-GB"/>
        </w:rPr>
        <w:t>Four</w:t>
      </w:r>
      <w:r w:rsidRPr="00BB1EA7">
        <w:rPr>
          <w:rFonts w:asciiTheme="minorHAnsi" w:hAnsiTheme="minorHAnsi" w:cstheme="minorHAnsi"/>
          <w:sz w:val="22"/>
          <w:szCs w:val="22"/>
          <w:lang w:val="en-GB" w:eastAsia="en-GB"/>
        </w:rPr>
        <w:t>-standard mesh fyke nets</w:t>
      </w:r>
      <w:r w:rsidR="006D3A7D">
        <w:rPr>
          <w:rFonts w:asciiTheme="minorHAnsi" w:hAnsiTheme="minorHAnsi" w:cstheme="minorHAnsi"/>
          <w:sz w:val="22"/>
          <w:szCs w:val="22"/>
          <w:lang w:val="en-GB" w:eastAsia="en-GB"/>
        </w:rPr>
        <w:t xml:space="preserve"> </w:t>
      </w:r>
      <w:r w:rsidRPr="00BB1EA7">
        <w:rPr>
          <w:rFonts w:asciiTheme="minorHAnsi" w:hAnsiTheme="minorHAnsi" w:cstheme="minorHAnsi"/>
          <w:sz w:val="22"/>
          <w:szCs w:val="22"/>
          <w:lang w:val="en-GB" w:eastAsia="en-GB"/>
        </w:rPr>
        <w:t>consist</w:t>
      </w:r>
      <w:r w:rsidR="00937425">
        <w:rPr>
          <w:rFonts w:asciiTheme="minorHAnsi" w:hAnsiTheme="minorHAnsi" w:cstheme="minorHAnsi"/>
          <w:sz w:val="22"/>
          <w:szCs w:val="22"/>
          <w:lang w:val="en-GB" w:eastAsia="en-GB"/>
        </w:rPr>
        <w:t>ing</w:t>
      </w:r>
      <w:r w:rsidRPr="00BB1EA7">
        <w:rPr>
          <w:rFonts w:asciiTheme="minorHAnsi" w:hAnsiTheme="minorHAnsi" w:cstheme="minorHAnsi"/>
          <w:sz w:val="22"/>
          <w:szCs w:val="22"/>
          <w:lang w:val="en-GB" w:eastAsia="en-GB"/>
        </w:rPr>
        <w:t xml:space="preserve"> of two compartments, 15 mm mesh (knot-to-knot), a leader length of 2.5–3 m, and a height of 50 cm (measured at first hoop). The leader</w:t>
      </w:r>
      <w:r w:rsidR="00937425">
        <w:rPr>
          <w:rFonts w:asciiTheme="minorHAnsi" w:hAnsiTheme="minorHAnsi" w:cstheme="minorHAnsi"/>
          <w:sz w:val="22"/>
          <w:szCs w:val="22"/>
          <w:lang w:val="en-GB" w:eastAsia="en-GB"/>
        </w:rPr>
        <w:t>-</w:t>
      </w:r>
      <w:r w:rsidRPr="00BB1EA7">
        <w:rPr>
          <w:rFonts w:asciiTheme="minorHAnsi" w:hAnsiTheme="minorHAnsi" w:cstheme="minorHAnsi"/>
          <w:sz w:val="22"/>
          <w:szCs w:val="22"/>
          <w:lang w:val="en-GB" w:eastAsia="en-GB"/>
        </w:rPr>
        <w:t xml:space="preserve">end of </w:t>
      </w:r>
      <w:r w:rsidR="006D3A7D">
        <w:rPr>
          <w:rFonts w:asciiTheme="minorHAnsi" w:hAnsiTheme="minorHAnsi" w:cstheme="minorHAnsi"/>
          <w:sz w:val="22"/>
          <w:szCs w:val="22"/>
          <w:lang w:val="en-GB" w:eastAsia="en-GB"/>
        </w:rPr>
        <w:t xml:space="preserve">each </w:t>
      </w:r>
      <w:r w:rsidRPr="00BB1EA7">
        <w:rPr>
          <w:rFonts w:asciiTheme="minorHAnsi" w:hAnsiTheme="minorHAnsi" w:cstheme="minorHAnsi"/>
          <w:sz w:val="22"/>
          <w:szCs w:val="22"/>
          <w:lang w:val="en-GB" w:eastAsia="en-GB"/>
        </w:rPr>
        <w:t xml:space="preserve">net was attached to a stake, while the cod-end was anchored to the lake bottom using a 2.5 kg dive weight. </w:t>
      </w:r>
      <w:r w:rsidR="009F6EEA">
        <w:rPr>
          <w:rFonts w:cs="Calibri"/>
          <w:sz w:val="22"/>
          <w:szCs w:val="22"/>
        </w:rPr>
        <w:t>In the 2021 survey, buoys were added to each net chamber to provide a</w:t>
      </w:r>
      <w:r w:rsidR="00F778E0">
        <w:rPr>
          <w:rFonts w:cs="Calibri"/>
          <w:sz w:val="22"/>
          <w:szCs w:val="22"/>
        </w:rPr>
        <w:t>n</w:t>
      </w:r>
      <w:r w:rsidR="009F6EEA">
        <w:rPr>
          <w:rFonts w:cs="Calibri"/>
          <w:sz w:val="22"/>
          <w:szCs w:val="22"/>
        </w:rPr>
        <w:t xml:space="preserve"> air space </w:t>
      </w:r>
      <w:r w:rsidR="006D3A7D">
        <w:rPr>
          <w:rFonts w:cs="Calibri"/>
          <w:sz w:val="22"/>
          <w:szCs w:val="22"/>
        </w:rPr>
        <w:t xml:space="preserve">for </w:t>
      </w:r>
      <w:r w:rsidR="00F778E0">
        <w:rPr>
          <w:rFonts w:cs="Calibri"/>
          <w:sz w:val="22"/>
          <w:szCs w:val="22"/>
        </w:rPr>
        <w:t>water</w:t>
      </w:r>
      <w:r w:rsidR="00404E2D">
        <w:rPr>
          <w:rFonts w:cs="Calibri"/>
          <w:sz w:val="22"/>
          <w:szCs w:val="22"/>
        </w:rPr>
        <w:t>birds</w:t>
      </w:r>
      <w:r w:rsidR="003E28D5">
        <w:rPr>
          <w:rFonts w:cs="Calibri"/>
          <w:sz w:val="22"/>
          <w:szCs w:val="22"/>
        </w:rPr>
        <w:t xml:space="preserve"> </w:t>
      </w:r>
      <w:r w:rsidR="006D3A7D">
        <w:rPr>
          <w:rFonts w:cs="Calibri"/>
          <w:sz w:val="22"/>
          <w:szCs w:val="22"/>
        </w:rPr>
        <w:t xml:space="preserve">that </w:t>
      </w:r>
      <w:r w:rsidR="003E28D5">
        <w:rPr>
          <w:rFonts w:cs="Calibri"/>
          <w:sz w:val="22"/>
          <w:szCs w:val="22"/>
        </w:rPr>
        <w:t>inadvertently enter</w:t>
      </w:r>
      <w:r w:rsidR="006D3A7D">
        <w:rPr>
          <w:rFonts w:cs="Calibri"/>
          <w:sz w:val="22"/>
          <w:szCs w:val="22"/>
        </w:rPr>
        <w:t>ed</w:t>
      </w:r>
      <w:r w:rsidR="003E28D5">
        <w:rPr>
          <w:rFonts w:cs="Calibri"/>
          <w:sz w:val="22"/>
          <w:szCs w:val="22"/>
        </w:rPr>
        <w:t xml:space="preserve"> the nets</w:t>
      </w:r>
      <w:r w:rsidR="00937425">
        <w:rPr>
          <w:rFonts w:cs="Calibri"/>
          <w:sz w:val="22"/>
          <w:szCs w:val="22"/>
        </w:rPr>
        <w:t>, to prevent them from drowning</w:t>
      </w:r>
      <w:r w:rsidR="009F6EEA">
        <w:rPr>
          <w:rFonts w:cs="Calibri"/>
          <w:sz w:val="22"/>
          <w:szCs w:val="22"/>
        </w:rPr>
        <w:t xml:space="preserve">. </w:t>
      </w:r>
      <w:r w:rsidRPr="00BB1EA7">
        <w:rPr>
          <w:rFonts w:asciiTheme="minorHAnsi" w:hAnsiTheme="minorHAnsi" w:cstheme="minorHAnsi"/>
          <w:sz w:val="22"/>
          <w:szCs w:val="22"/>
          <w:lang w:val="en-GB" w:eastAsia="en-GB"/>
        </w:rPr>
        <w:t>The nets were baited with cheese</w:t>
      </w:r>
      <w:r w:rsidR="003E28D5">
        <w:rPr>
          <w:rFonts w:asciiTheme="minorHAnsi" w:hAnsiTheme="minorHAnsi" w:cstheme="minorHAnsi"/>
          <w:sz w:val="22"/>
          <w:szCs w:val="22"/>
          <w:lang w:val="en-GB" w:eastAsia="en-GB"/>
        </w:rPr>
        <w:t xml:space="preserve">, </w:t>
      </w:r>
      <w:r w:rsidRPr="00BB1EA7">
        <w:rPr>
          <w:rFonts w:asciiTheme="minorHAnsi" w:hAnsiTheme="minorHAnsi" w:cstheme="minorHAnsi"/>
          <w:sz w:val="22"/>
          <w:szCs w:val="22"/>
          <w:lang w:val="en-GB" w:eastAsia="en-GB"/>
        </w:rPr>
        <w:t>set</w:t>
      </w:r>
      <w:r w:rsidR="009F6EEA">
        <w:rPr>
          <w:rFonts w:asciiTheme="minorHAnsi" w:hAnsiTheme="minorHAnsi" w:cstheme="minorHAnsi"/>
          <w:sz w:val="22"/>
          <w:szCs w:val="22"/>
          <w:lang w:val="en-GB" w:eastAsia="en-GB"/>
        </w:rPr>
        <w:t xml:space="preserve"> </w:t>
      </w:r>
      <w:r w:rsidRPr="00BB1EA7">
        <w:rPr>
          <w:rFonts w:asciiTheme="minorHAnsi" w:hAnsiTheme="minorHAnsi" w:cstheme="minorHAnsi"/>
          <w:sz w:val="22"/>
          <w:szCs w:val="22"/>
          <w:lang w:val="en-GB" w:eastAsia="en-GB"/>
        </w:rPr>
        <w:t>overnight and lifted the following morning. The catch was sorted, identified to species, and number and size of fish recorded.</w:t>
      </w:r>
    </w:p>
    <w:p w14:paraId="37DDB65F" w14:textId="77238794" w:rsidR="004741F9" w:rsidRPr="00BB1EA7" w:rsidRDefault="004741F9" w:rsidP="00841A17">
      <w:pPr>
        <w:pStyle w:val="Heading2"/>
        <w:spacing w:before="0" w:after="0" w:line="360" w:lineRule="auto"/>
      </w:pPr>
      <w:bookmarkStart w:id="47" w:name="_Toc100669296"/>
      <w:r w:rsidRPr="00BB1EA7">
        <w:t>Kōura and morihana measurements</w:t>
      </w:r>
      <w:bookmarkEnd w:id="47"/>
    </w:p>
    <w:p w14:paraId="23677558" w14:textId="77777777" w:rsidR="005945BF" w:rsidRDefault="004741F9" w:rsidP="005945BF">
      <w:pPr>
        <w:spacing w:after="120" w:line="360" w:lineRule="auto"/>
        <w:ind w:left="0" w:firstLine="0"/>
        <w:jc w:val="left"/>
        <w:rPr>
          <w:rFonts w:asciiTheme="minorHAnsi" w:hAnsiTheme="minorHAnsi" w:cstheme="minorHAnsi"/>
          <w:sz w:val="22"/>
          <w:szCs w:val="22"/>
          <w:lang w:val="en-NZ"/>
        </w:rPr>
      </w:pPr>
      <w:r w:rsidRPr="00BB1EA7">
        <w:rPr>
          <w:rFonts w:asciiTheme="minorHAnsi" w:hAnsiTheme="minorHAnsi" w:cstheme="minorHAnsi"/>
          <w:bCs/>
          <w:sz w:val="22"/>
          <w:szCs w:val="22"/>
          <w:lang w:val="en-GB" w:eastAsia="en-GB"/>
        </w:rPr>
        <w:t xml:space="preserve">Kōura were counted and orbit-carapace length (OCL) of each kōura was </w:t>
      </w:r>
      <w:r w:rsidRPr="00BB1EA7">
        <w:rPr>
          <w:rFonts w:asciiTheme="minorHAnsi" w:hAnsiTheme="minorHAnsi" w:cstheme="minorHAnsi"/>
          <w:sz w:val="22"/>
          <w:szCs w:val="22"/>
          <w:lang w:val="en-GB" w:eastAsia="en-GB"/>
        </w:rPr>
        <w:t>measured using Vernier callipers (± 0.</w:t>
      </w:r>
      <w:r w:rsidR="00AE0433">
        <w:rPr>
          <w:rFonts w:asciiTheme="minorHAnsi" w:hAnsiTheme="minorHAnsi" w:cstheme="minorHAnsi"/>
          <w:sz w:val="22"/>
          <w:szCs w:val="22"/>
          <w:lang w:val="en-GB" w:eastAsia="en-GB"/>
        </w:rPr>
        <w:t>5</w:t>
      </w:r>
      <w:r w:rsidRPr="00BB1EA7">
        <w:rPr>
          <w:rFonts w:asciiTheme="minorHAnsi" w:hAnsiTheme="minorHAnsi" w:cstheme="minorHAnsi"/>
          <w:sz w:val="22"/>
          <w:szCs w:val="22"/>
          <w:lang w:val="en-GB" w:eastAsia="en-GB"/>
        </w:rPr>
        <w:t> mm). Sex was recorded as male, female or indeterminate for those &lt; 12 mm OCL (where sex could not be determined). Kōura were assessed for shell softness (soft or hard) and reproductive state (presence of eggs or hatchlings). After processing, all kōura were returned to the water in close proximity to the tau kōura</w:t>
      </w:r>
      <w:r w:rsidR="00D44AD9">
        <w:rPr>
          <w:rFonts w:asciiTheme="minorHAnsi" w:hAnsiTheme="minorHAnsi" w:cstheme="minorHAnsi"/>
          <w:sz w:val="22"/>
          <w:szCs w:val="22"/>
          <w:lang w:val="en-GB" w:eastAsia="en-GB"/>
        </w:rPr>
        <w:t xml:space="preserve"> except for 10 kōura that were </w:t>
      </w:r>
      <w:r w:rsidR="00D44AD9" w:rsidRPr="00BB1EA7">
        <w:rPr>
          <w:rFonts w:asciiTheme="minorHAnsi" w:hAnsiTheme="minorHAnsi" w:cstheme="minorHAnsi"/>
          <w:sz w:val="22"/>
          <w:szCs w:val="22"/>
          <w:lang w:val="en-GB" w:eastAsia="en-GB"/>
        </w:rPr>
        <w:t>retained for elemental analysis at the University of Waikato</w:t>
      </w:r>
      <w:r w:rsidR="00841A17">
        <w:rPr>
          <w:rFonts w:asciiTheme="minorHAnsi" w:hAnsiTheme="minorHAnsi" w:cstheme="minorHAnsi"/>
          <w:sz w:val="22"/>
          <w:szCs w:val="22"/>
          <w:lang w:val="en-GB" w:eastAsia="en-GB"/>
        </w:rPr>
        <w:t xml:space="preserve"> (UoW)</w:t>
      </w:r>
      <w:r w:rsidRPr="00BB1EA7">
        <w:rPr>
          <w:rFonts w:asciiTheme="minorHAnsi" w:hAnsiTheme="minorHAnsi" w:cstheme="minorHAnsi"/>
          <w:sz w:val="22"/>
          <w:szCs w:val="22"/>
          <w:lang w:val="en-NZ"/>
        </w:rPr>
        <w:t>. Catch per unit effort (CPUE) was defined as the number of kōura per whakaweku and biomass per unit effort (BPUE) as estimated wet weight (g) of kōura per whakaweku.</w:t>
      </w:r>
      <w:r w:rsidR="00451F72">
        <w:rPr>
          <w:rFonts w:asciiTheme="minorHAnsi" w:hAnsiTheme="minorHAnsi" w:cstheme="minorHAnsi"/>
          <w:sz w:val="22"/>
          <w:szCs w:val="22"/>
          <w:lang w:val="en-NZ"/>
        </w:rPr>
        <w:t xml:space="preserve"> </w:t>
      </w:r>
      <w:r w:rsidRPr="00BB1EA7">
        <w:rPr>
          <w:rFonts w:asciiTheme="minorHAnsi" w:hAnsiTheme="minorHAnsi" w:cstheme="minorHAnsi"/>
          <w:sz w:val="22"/>
          <w:szCs w:val="22"/>
          <w:lang w:val="en-NZ"/>
        </w:rPr>
        <w:t xml:space="preserve">A </w:t>
      </w:r>
      <w:r w:rsidRPr="00A819F4">
        <w:rPr>
          <w:rFonts w:asciiTheme="minorHAnsi" w:hAnsiTheme="minorHAnsi" w:cstheme="minorHAnsi"/>
          <w:sz w:val="22"/>
          <w:szCs w:val="22"/>
          <w:lang w:val="en-NZ"/>
        </w:rPr>
        <w:t xml:space="preserve">power regression equation </w:t>
      </w:r>
      <w:r w:rsidR="00A819F4" w:rsidRPr="00A819F4">
        <w:rPr>
          <w:rFonts w:asciiTheme="minorHAnsi" w:hAnsiTheme="minorHAnsi" w:cstheme="minorHAnsi"/>
          <w:sz w:val="22"/>
          <w:szCs w:val="22"/>
          <w:lang w:val="en-NZ"/>
        </w:rPr>
        <w:t>(</w:t>
      </w:r>
      <w:r w:rsidRPr="00A819F4">
        <w:rPr>
          <w:rFonts w:asciiTheme="minorHAnsi" w:hAnsiTheme="minorHAnsi" w:cstheme="minorHAnsi"/>
          <w:sz w:val="22"/>
          <w:szCs w:val="22"/>
          <w:lang w:val="en-NZ"/>
        </w:rPr>
        <w:t>previously determined for this species was used to estimate</w:t>
      </w:r>
      <w:r w:rsidRPr="00BB1EA7">
        <w:rPr>
          <w:rFonts w:asciiTheme="minorHAnsi" w:hAnsiTheme="minorHAnsi" w:cstheme="minorHAnsi"/>
          <w:sz w:val="22"/>
          <w:szCs w:val="22"/>
          <w:lang w:val="en-NZ"/>
        </w:rPr>
        <w:t xml:space="preserve"> kōura wet weight (g):</w:t>
      </w:r>
      <w:r w:rsidR="00451F72">
        <w:rPr>
          <w:rFonts w:asciiTheme="minorHAnsi" w:hAnsiTheme="minorHAnsi" w:cstheme="minorHAnsi"/>
          <w:sz w:val="22"/>
          <w:szCs w:val="22"/>
          <w:lang w:val="en-NZ"/>
        </w:rPr>
        <w:t xml:space="preserve"> </w:t>
      </w:r>
    </w:p>
    <w:p w14:paraId="5B530937" w14:textId="31D47A08" w:rsidR="004741F9" w:rsidRPr="00BB1EA7" w:rsidRDefault="005945BF" w:rsidP="005945BF">
      <w:pPr>
        <w:spacing w:after="120" w:line="360" w:lineRule="auto"/>
        <w:ind w:left="0" w:firstLine="0"/>
        <w:jc w:val="left"/>
        <w:rPr>
          <w:rFonts w:asciiTheme="minorHAnsi" w:hAnsiTheme="minorHAnsi" w:cstheme="minorHAnsi"/>
          <w:sz w:val="22"/>
          <w:szCs w:val="22"/>
          <w:vertAlign w:val="superscript"/>
          <w:lang w:val="en-NZ"/>
        </w:rPr>
      </w:pPr>
      <w:r>
        <w:rPr>
          <w:rFonts w:asciiTheme="minorHAnsi" w:hAnsiTheme="minorHAnsi" w:cstheme="minorHAnsi"/>
          <w:sz w:val="22"/>
          <w:szCs w:val="22"/>
          <w:lang w:val="en-NZ"/>
        </w:rPr>
        <w:tab/>
      </w:r>
      <w:r w:rsidR="004741F9" w:rsidRPr="00BB1EA7">
        <w:rPr>
          <w:rFonts w:asciiTheme="minorHAnsi" w:hAnsiTheme="minorHAnsi" w:cstheme="minorHAnsi"/>
          <w:sz w:val="22"/>
          <w:szCs w:val="22"/>
          <w:lang w:val="en-NZ"/>
        </w:rPr>
        <w:t>W(g) = 0.000648 OCL (mm)</w:t>
      </w:r>
      <w:r w:rsidR="004741F9" w:rsidRPr="00BB1EA7">
        <w:rPr>
          <w:rFonts w:asciiTheme="minorHAnsi" w:hAnsiTheme="minorHAnsi" w:cstheme="minorHAnsi"/>
          <w:sz w:val="22"/>
          <w:szCs w:val="22"/>
          <w:vertAlign w:val="superscript"/>
          <w:lang w:val="en-NZ"/>
        </w:rPr>
        <w:t>3.0743</w:t>
      </w:r>
    </w:p>
    <w:p w14:paraId="1B95594D" w14:textId="12BCE74F" w:rsidR="00C830C4" w:rsidRDefault="004741F9" w:rsidP="00937425">
      <w:pPr>
        <w:spacing w:after="120" w:line="360" w:lineRule="auto"/>
        <w:ind w:left="0" w:firstLine="0"/>
        <w:jc w:val="left"/>
        <w:rPr>
          <w:rFonts w:asciiTheme="minorHAnsi" w:hAnsiTheme="minorHAnsi" w:cstheme="minorHAnsi"/>
          <w:sz w:val="22"/>
          <w:szCs w:val="22"/>
          <w:lang w:val="en-GB" w:eastAsia="en-GB"/>
        </w:rPr>
      </w:pPr>
      <w:r w:rsidRPr="00BB1EA7">
        <w:rPr>
          <w:rFonts w:asciiTheme="minorHAnsi" w:hAnsiTheme="minorHAnsi" w:cstheme="minorHAnsi"/>
          <w:sz w:val="22"/>
          <w:szCs w:val="22"/>
          <w:lang w:val="en-GB" w:eastAsia="en-GB"/>
        </w:rPr>
        <w:t xml:space="preserve">Morihana </w:t>
      </w:r>
      <w:r w:rsidRPr="00BB1EA7">
        <w:rPr>
          <w:rFonts w:asciiTheme="minorHAnsi" w:hAnsiTheme="minorHAnsi" w:cstheme="minorHAnsi"/>
          <w:sz w:val="22"/>
          <w:szCs w:val="22"/>
          <w:lang w:val="en-NZ"/>
        </w:rPr>
        <w:t xml:space="preserve">were anaesthetized, counted, and measured for </w:t>
      </w:r>
      <w:r w:rsidRPr="00BB1EA7">
        <w:rPr>
          <w:rFonts w:asciiTheme="minorHAnsi" w:hAnsiTheme="minorHAnsi" w:cstheme="minorHAnsi"/>
          <w:sz w:val="22"/>
          <w:szCs w:val="22"/>
          <w:lang w:val="en-GB" w:eastAsia="en-GB"/>
        </w:rPr>
        <w:t>fork length (FL) to the nearest 1 mm</w:t>
      </w:r>
      <w:r w:rsidRPr="00BB1EA7">
        <w:rPr>
          <w:rFonts w:asciiTheme="minorHAnsi" w:hAnsiTheme="minorHAnsi" w:cstheme="minorHAnsi"/>
          <w:sz w:val="22"/>
          <w:szCs w:val="22"/>
          <w:lang w:val="en-NZ"/>
        </w:rPr>
        <w:t xml:space="preserve">. Most fish were then allowed to recover and released immediately back into </w:t>
      </w:r>
      <w:r w:rsidR="00841A17">
        <w:rPr>
          <w:rFonts w:asciiTheme="minorHAnsi" w:hAnsiTheme="minorHAnsi" w:cstheme="minorHAnsi"/>
          <w:sz w:val="22"/>
          <w:szCs w:val="22"/>
          <w:lang w:val="en-NZ"/>
        </w:rPr>
        <w:t>the water</w:t>
      </w:r>
      <w:r w:rsidRPr="00BB1EA7">
        <w:rPr>
          <w:rFonts w:asciiTheme="minorHAnsi" w:hAnsiTheme="minorHAnsi" w:cstheme="minorHAnsi"/>
          <w:sz w:val="22"/>
          <w:szCs w:val="22"/>
          <w:lang w:val="en-NZ"/>
        </w:rPr>
        <w:t xml:space="preserve"> (Figure 3).</w:t>
      </w:r>
      <w:r w:rsidRPr="00BB1EA7">
        <w:rPr>
          <w:rFonts w:asciiTheme="minorHAnsi" w:hAnsiTheme="minorHAnsi" w:cstheme="minorHAnsi"/>
          <w:sz w:val="22"/>
          <w:szCs w:val="22"/>
          <w:lang w:val="en-GB" w:eastAsia="en-GB"/>
        </w:rPr>
        <w:t xml:space="preserve"> Fifteen morihana were retained for elemental analysis. Catch per unit effort (CPUE) was defined as the number of fish per fyke net.</w:t>
      </w:r>
    </w:p>
    <w:p w14:paraId="445B4138" w14:textId="77777777" w:rsidR="00E42670" w:rsidRPr="00E42670" w:rsidRDefault="00E42670" w:rsidP="00841A17">
      <w:pPr>
        <w:keepNext/>
        <w:spacing w:after="120"/>
        <w:outlineLvl w:val="1"/>
        <w:rPr>
          <w:b/>
          <w:color w:val="365F91" w:themeColor="accent1" w:themeShade="BF"/>
          <w:sz w:val="24"/>
          <w:lang w:eastAsia="x-none"/>
        </w:rPr>
      </w:pPr>
      <w:bookmarkStart w:id="48" w:name="_Toc94274891"/>
      <w:bookmarkStart w:id="49" w:name="_Toc100669297"/>
      <w:r w:rsidRPr="00E42670">
        <w:rPr>
          <w:b/>
          <w:color w:val="365F91" w:themeColor="accent1" w:themeShade="BF"/>
          <w:sz w:val="24"/>
          <w:lang w:eastAsia="x-none"/>
        </w:rPr>
        <w:t>Data analysis</w:t>
      </w:r>
      <w:bookmarkEnd w:id="48"/>
      <w:bookmarkEnd w:id="49"/>
    </w:p>
    <w:p w14:paraId="23CA7E6D" w14:textId="7FB73FE3" w:rsidR="00E42670" w:rsidRPr="00E42670" w:rsidRDefault="00A819F4" w:rsidP="00E42670">
      <w:pPr>
        <w:spacing w:line="360" w:lineRule="auto"/>
        <w:ind w:left="0" w:firstLine="0"/>
        <w:jc w:val="left"/>
        <w:rPr>
          <w:color w:val="000000" w:themeColor="text1"/>
          <w:sz w:val="22"/>
          <w:szCs w:val="22"/>
        </w:rPr>
      </w:pPr>
      <w:r w:rsidRPr="00A819F4">
        <w:rPr>
          <w:rFonts w:asciiTheme="minorHAnsi" w:hAnsiTheme="minorHAnsi" w:cstheme="minorHAnsi"/>
          <w:sz w:val="22"/>
          <w:szCs w:val="22"/>
        </w:rPr>
        <w:t xml:space="preserve">Kōura population data </w:t>
      </w:r>
      <w:r w:rsidR="0046642A">
        <w:rPr>
          <w:rFonts w:asciiTheme="minorHAnsi" w:hAnsiTheme="minorHAnsi" w:cstheme="minorHAnsi"/>
          <w:sz w:val="22"/>
          <w:szCs w:val="22"/>
        </w:rPr>
        <w:t xml:space="preserve">from this </w:t>
      </w:r>
      <w:r w:rsidRPr="00A819F4">
        <w:rPr>
          <w:rFonts w:asciiTheme="minorHAnsi" w:hAnsiTheme="minorHAnsi" w:cstheme="minorHAnsi"/>
          <w:sz w:val="22"/>
          <w:szCs w:val="22"/>
        </w:rPr>
        <w:t>study (202</w:t>
      </w:r>
      <w:r w:rsidR="0046642A">
        <w:rPr>
          <w:rFonts w:asciiTheme="minorHAnsi" w:hAnsiTheme="minorHAnsi" w:cstheme="minorHAnsi"/>
          <w:sz w:val="22"/>
          <w:szCs w:val="22"/>
        </w:rPr>
        <w:t>0 - 2022</w:t>
      </w:r>
      <w:r w:rsidRPr="00A819F4">
        <w:rPr>
          <w:rFonts w:asciiTheme="minorHAnsi" w:hAnsiTheme="minorHAnsi" w:cstheme="minorHAnsi"/>
          <w:sz w:val="22"/>
          <w:szCs w:val="22"/>
        </w:rPr>
        <w:t>) were compared with 21 previous surveys carried out between 2009 and 2020</w:t>
      </w:r>
      <w:r>
        <w:rPr>
          <w:rFonts w:asciiTheme="minorHAnsi" w:hAnsiTheme="minorHAnsi" w:cstheme="minorHAnsi"/>
          <w:sz w:val="22"/>
          <w:szCs w:val="22"/>
        </w:rPr>
        <w:t xml:space="preserve"> (</w:t>
      </w:r>
      <w:r w:rsidR="00841A17">
        <w:rPr>
          <w:rFonts w:asciiTheme="minorHAnsi" w:hAnsiTheme="minorHAnsi" w:cstheme="minorHAnsi"/>
          <w:sz w:val="22"/>
          <w:szCs w:val="22"/>
        </w:rPr>
        <w:t xml:space="preserve">Kusabs &amp; Butterworth 2014, 2015, </w:t>
      </w:r>
      <w:r w:rsidR="00404E2D">
        <w:rPr>
          <w:rFonts w:asciiTheme="minorHAnsi" w:hAnsiTheme="minorHAnsi" w:cstheme="minorHAnsi"/>
          <w:sz w:val="22"/>
          <w:szCs w:val="22"/>
        </w:rPr>
        <w:t xml:space="preserve">Kusabs et al. 2015, </w:t>
      </w:r>
      <w:r w:rsidR="00841A17">
        <w:rPr>
          <w:rFonts w:asciiTheme="minorHAnsi" w:hAnsiTheme="minorHAnsi" w:cstheme="minorHAnsi"/>
          <w:sz w:val="22"/>
          <w:szCs w:val="22"/>
        </w:rPr>
        <w:t>Kusabs 2016, 2017, 2018, 2019, 2020</w:t>
      </w:r>
      <w:r>
        <w:rPr>
          <w:rFonts w:asciiTheme="minorHAnsi" w:hAnsiTheme="minorHAnsi" w:cstheme="minorHAnsi"/>
          <w:sz w:val="22"/>
          <w:szCs w:val="22"/>
        </w:rPr>
        <w:t xml:space="preserve">). </w:t>
      </w:r>
      <w:r w:rsidR="00E42670" w:rsidRPr="00A819F4">
        <w:rPr>
          <w:color w:val="000000" w:themeColor="text1"/>
          <w:sz w:val="22"/>
          <w:szCs w:val="22"/>
        </w:rPr>
        <w:t>Linear regression was used to determine trends in kōura population parameters (CPUE</w:t>
      </w:r>
      <w:r w:rsidR="00811C07" w:rsidRPr="00A819F4">
        <w:rPr>
          <w:color w:val="000000" w:themeColor="text1"/>
          <w:sz w:val="22"/>
          <w:szCs w:val="22"/>
        </w:rPr>
        <w:t xml:space="preserve"> and </w:t>
      </w:r>
      <w:r w:rsidR="00E42670" w:rsidRPr="00A819F4">
        <w:rPr>
          <w:color w:val="000000" w:themeColor="text1"/>
          <w:sz w:val="22"/>
          <w:szCs w:val="22"/>
        </w:rPr>
        <w:t>BPUE).</w:t>
      </w:r>
      <w:r w:rsidR="007513B8" w:rsidRPr="00A819F4">
        <w:rPr>
          <w:rFonts w:asciiTheme="minorHAnsi" w:hAnsiTheme="minorHAnsi" w:cstheme="minorHAnsi"/>
          <w:sz w:val="22"/>
          <w:szCs w:val="22"/>
        </w:rPr>
        <w:t xml:space="preserve"> </w:t>
      </w:r>
      <w:r w:rsidR="00E42670" w:rsidRPr="00A819F4">
        <w:rPr>
          <w:color w:val="000000" w:themeColor="text1"/>
          <w:sz w:val="22"/>
          <w:szCs w:val="22"/>
        </w:rPr>
        <w:t>The Kolmogorov-Smirnov test for normality was used to determine whether the variables were normally distributed. Where necessary, data was log transformed</w:t>
      </w:r>
      <w:r w:rsidR="00E42670" w:rsidRPr="00E42670">
        <w:rPr>
          <w:color w:val="000000" w:themeColor="text1"/>
          <w:sz w:val="22"/>
          <w:szCs w:val="22"/>
        </w:rPr>
        <w:t xml:space="preserve"> to approximate the normal distribution, if the transformed data was still not normally distributed then the Mann-Whitney U Test was used. Data analysis and visualization was performed using Daniel’s XL Toolbox add in for Excel, version 7.3.2 (Kraus 2014).</w:t>
      </w:r>
    </w:p>
    <w:p w14:paraId="62199CFC" w14:textId="7E6D9A4D" w:rsidR="0097277F" w:rsidRPr="00BB1EA7" w:rsidRDefault="0097277F" w:rsidP="005A7D14">
      <w:pPr>
        <w:pStyle w:val="Heading1"/>
        <w:spacing w:after="120"/>
      </w:pPr>
      <w:bookmarkStart w:id="50" w:name="_Toc517877442"/>
      <w:bookmarkStart w:id="51" w:name="_Toc100669298"/>
      <w:r w:rsidRPr="00BB1EA7">
        <w:lastRenderedPageBreak/>
        <w:t>RESULTS</w:t>
      </w:r>
      <w:bookmarkEnd w:id="50"/>
      <w:bookmarkEnd w:id="51"/>
    </w:p>
    <w:p w14:paraId="472305FF" w14:textId="77777777" w:rsidR="00AB04F4" w:rsidRPr="00BB1EA7" w:rsidRDefault="00205249" w:rsidP="00C2635B">
      <w:pPr>
        <w:pStyle w:val="Heading2"/>
        <w:spacing w:before="0"/>
      </w:pPr>
      <w:bookmarkStart w:id="52" w:name="_Toc100669299"/>
      <w:bookmarkStart w:id="53" w:name="_Toc517877443"/>
      <w:r w:rsidRPr="00BB1EA7">
        <w:t>Kōura</w:t>
      </w:r>
      <w:bookmarkEnd w:id="52"/>
    </w:p>
    <w:p w14:paraId="0BA84E69" w14:textId="7F9B09BE" w:rsidR="006946CF" w:rsidRPr="00BB1EA7" w:rsidRDefault="00AB04F4" w:rsidP="00C2635B">
      <w:pPr>
        <w:pStyle w:val="Heading3"/>
        <w:spacing w:before="0"/>
      </w:pPr>
      <w:bookmarkStart w:id="54" w:name="_Toc100669300"/>
      <w:r w:rsidRPr="00BB1EA7">
        <w:t>A</w:t>
      </w:r>
      <w:r w:rsidR="006946CF" w:rsidRPr="00BB1EA7">
        <w:t>bundance</w:t>
      </w:r>
      <w:r w:rsidR="003D2BC9" w:rsidRPr="00BB1EA7">
        <w:t xml:space="preserve">, </w:t>
      </w:r>
      <w:r w:rsidR="00F3262C" w:rsidRPr="00BB1EA7">
        <w:t>biomass</w:t>
      </w:r>
      <w:bookmarkEnd w:id="53"/>
      <w:r w:rsidR="003D2BC9" w:rsidRPr="00BB1EA7">
        <w:t xml:space="preserve"> and distribution</w:t>
      </w:r>
      <w:bookmarkEnd w:id="54"/>
    </w:p>
    <w:p w14:paraId="25ECD393" w14:textId="5DBE606B" w:rsidR="003D2BC9" w:rsidRPr="00BB1EA7" w:rsidRDefault="003D2BC9" w:rsidP="009A136E">
      <w:pPr>
        <w:spacing w:after="120" w:line="360" w:lineRule="auto"/>
        <w:ind w:left="0" w:firstLine="0"/>
        <w:jc w:val="left"/>
        <w:rPr>
          <w:rFonts w:cs="Calibri"/>
          <w:sz w:val="22"/>
          <w:szCs w:val="22"/>
          <w:lang w:val="en-NZ"/>
        </w:rPr>
      </w:pPr>
      <w:r w:rsidRPr="00DC05C3">
        <w:rPr>
          <w:rFonts w:cs="Calibri"/>
          <w:sz w:val="22"/>
          <w:szCs w:val="22"/>
          <w:lang w:val="en-NZ"/>
        </w:rPr>
        <w:t xml:space="preserve">A total of </w:t>
      </w:r>
      <w:r w:rsidR="00F778E0" w:rsidRPr="00DC05C3">
        <w:rPr>
          <w:rFonts w:cs="Calibri"/>
          <w:sz w:val="22"/>
          <w:szCs w:val="22"/>
          <w:lang w:val="en-NZ"/>
        </w:rPr>
        <w:t>53</w:t>
      </w:r>
      <w:r w:rsidRPr="00DC05C3">
        <w:rPr>
          <w:rFonts w:cs="Calibri"/>
          <w:sz w:val="22"/>
          <w:szCs w:val="22"/>
          <w:lang w:val="en-NZ"/>
        </w:rPr>
        <w:t xml:space="preserve"> kōura </w:t>
      </w:r>
      <w:r w:rsidR="003E28D5">
        <w:rPr>
          <w:rFonts w:cs="Calibri"/>
          <w:sz w:val="22"/>
          <w:szCs w:val="22"/>
          <w:lang w:val="en-NZ"/>
        </w:rPr>
        <w:t xml:space="preserve">at a </w:t>
      </w:r>
      <w:r w:rsidR="00C830C4" w:rsidRPr="00DC05C3">
        <w:rPr>
          <w:rFonts w:cs="Calibri"/>
          <w:sz w:val="22"/>
          <w:szCs w:val="22"/>
          <w:lang w:val="en-NZ"/>
        </w:rPr>
        <w:t xml:space="preserve">mean CPUE </w:t>
      </w:r>
      <w:r w:rsidR="003E28D5">
        <w:rPr>
          <w:rFonts w:cs="Calibri"/>
          <w:sz w:val="22"/>
          <w:szCs w:val="22"/>
          <w:lang w:val="en-NZ"/>
        </w:rPr>
        <w:t xml:space="preserve">of </w:t>
      </w:r>
      <w:r w:rsidR="00C830C4" w:rsidRPr="00DC05C3">
        <w:rPr>
          <w:rFonts w:cs="Calibri"/>
          <w:sz w:val="22"/>
          <w:szCs w:val="22"/>
          <w:lang w:val="en-NZ"/>
        </w:rPr>
        <w:t>1.</w:t>
      </w:r>
      <w:r w:rsidR="00702577" w:rsidRPr="00DC05C3">
        <w:rPr>
          <w:rFonts w:cs="Calibri"/>
          <w:sz w:val="22"/>
          <w:szCs w:val="22"/>
          <w:lang w:val="en-NZ"/>
        </w:rPr>
        <w:t>3</w:t>
      </w:r>
      <w:r w:rsidR="003E28D5">
        <w:rPr>
          <w:rFonts w:cs="Calibri"/>
          <w:sz w:val="22"/>
          <w:szCs w:val="22"/>
          <w:lang w:val="en-NZ"/>
        </w:rPr>
        <w:t xml:space="preserve"> (</w:t>
      </w:r>
      <w:r w:rsidR="00C830C4" w:rsidRPr="00DC05C3">
        <w:rPr>
          <w:rFonts w:cs="Calibri"/>
          <w:sz w:val="22"/>
          <w:szCs w:val="22"/>
          <w:lang w:val="en-NZ"/>
        </w:rPr>
        <w:t xml:space="preserve">SD </w:t>
      </w:r>
      <w:r w:rsidR="00702577" w:rsidRPr="00DC05C3">
        <w:rPr>
          <w:rFonts w:cs="Calibri"/>
          <w:sz w:val="22"/>
          <w:szCs w:val="22"/>
          <w:lang w:val="en-NZ"/>
        </w:rPr>
        <w:t>0.4</w:t>
      </w:r>
      <w:r w:rsidR="00C830C4" w:rsidRPr="00DC05C3">
        <w:rPr>
          <w:rFonts w:cs="Calibri"/>
          <w:sz w:val="22"/>
          <w:szCs w:val="22"/>
          <w:lang w:val="en-NZ"/>
        </w:rPr>
        <w:t xml:space="preserve">) </w:t>
      </w:r>
      <w:r w:rsidR="003E28D5" w:rsidRPr="00885472">
        <w:rPr>
          <w:rFonts w:asciiTheme="minorHAnsi" w:hAnsiTheme="minorHAnsi" w:cstheme="minorHAnsi"/>
          <w:sz w:val="22"/>
          <w:szCs w:val="22"/>
          <w:lang w:val="en-NZ"/>
        </w:rPr>
        <w:t>kōura whakaweku</w:t>
      </w:r>
      <w:r w:rsidR="003E28D5" w:rsidRPr="00885472">
        <w:rPr>
          <w:rFonts w:asciiTheme="minorHAnsi" w:hAnsiTheme="minorHAnsi" w:cstheme="minorHAnsi"/>
          <w:sz w:val="22"/>
          <w:szCs w:val="22"/>
          <w:vertAlign w:val="superscript"/>
          <w:lang w:val="en-NZ"/>
        </w:rPr>
        <w:t>-1</w:t>
      </w:r>
      <w:r w:rsidR="003E28D5" w:rsidRPr="00885472">
        <w:rPr>
          <w:rFonts w:asciiTheme="minorHAnsi" w:hAnsiTheme="minorHAnsi" w:cstheme="minorHAnsi"/>
          <w:sz w:val="22"/>
          <w:szCs w:val="22"/>
          <w:lang w:val="en-NZ"/>
        </w:rPr>
        <w:t xml:space="preserve"> </w:t>
      </w:r>
      <w:r w:rsidRPr="00DC05C3">
        <w:rPr>
          <w:rFonts w:cs="Calibri"/>
          <w:sz w:val="22"/>
          <w:szCs w:val="22"/>
          <w:lang w:val="en-NZ"/>
        </w:rPr>
        <w:t xml:space="preserve">were captured in </w:t>
      </w:r>
      <w:r w:rsidR="00F778E0" w:rsidRPr="00DC05C3">
        <w:rPr>
          <w:rFonts w:cs="Calibri"/>
          <w:sz w:val="22"/>
          <w:szCs w:val="22"/>
          <w:lang w:val="en-NZ"/>
        </w:rPr>
        <w:t xml:space="preserve">2020/21 </w:t>
      </w:r>
      <w:r w:rsidR="003E28D5">
        <w:rPr>
          <w:rFonts w:cs="Calibri"/>
          <w:sz w:val="22"/>
          <w:szCs w:val="22"/>
          <w:lang w:val="en-NZ"/>
        </w:rPr>
        <w:t xml:space="preserve">survey </w:t>
      </w:r>
      <w:r w:rsidR="00F778E0" w:rsidRPr="00DC05C3">
        <w:rPr>
          <w:rFonts w:cs="Calibri"/>
          <w:sz w:val="22"/>
          <w:szCs w:val="22"/>
          <w:lang w:val="en-NZ"/>
        </w:rPr>
        <w:t xml:space="preserve">and 32 </w:t>
      </w:r>
      <w:r w:rsidR="003E28D5">
        <w:rPr>
          <w:rFonts w:cs="Calibri"/>
          <w:sz w:val="22"/>
          <w:szCs w:val="22"/>
          <w:lang w:val="en-NZ"/>
        </w:rPr>
        <w:t xml:space="preserve">at </w:t>
      </w:r>
      <w:r w:rsidR="0046642A">
        <w:rPr>
          <w:rFonts w:cs="Calibri"/>
          <w:sz w:val="22"/>
          <w:szCs w:val="22"/>
          <w:lang w:val="en-NZ"/>
        </w:rPr>
        <w:t xml:space="preserve">a </w:t>
      </w:r>
      <w:r w:rsidR="00C830C4" w:rsidRPr="00DC05C3">
        <w:rPr>
          <w:rFonts w:cs="Calibri"/>
          <w:sz w:val="22"/>
          <w:szCs w:val="22"/>
          <w:lang w:val="en-NZ"/>
        </w:rPr>
        <w:t xml:space="preserve">mean CPUE </w:t>
      </w:r>
      <w:r w:rsidR="003E28D5">
        <w:rPr>
          <w:rFonts w:cs="Calibri"/>
          <w:sz w:val="22"/>
          <w:szCs w:val="22"/>
          <w:lang w:val="en-NZ"/>
        </w:rPr>
        <w:t xml:space="preserve">of </w:t>
      </w:r>
      <w:r w:rsidR="00BB3F7C" w:rsidRPr="00DC05C3">
        <w:rPr>
          <w:rFonts w:cs="Calibri"/>
          <w:sz w:val="22"/>
          <w:szCs w:val="22"/>
          <w:lang w:val="en-NZ"/>
        </w:rPr>
        <w:t>0.8</w:t>
      </w:r>
      <w:r w:rsidR="003E28D5">
        <w:rPr>
          <w:rFonts w:cs="Calibri"/>
          <w:sz w:val="22"/>
          <w:szCs w:val="22"/>
          <w:lang w:val="en-NZ"/>
        </w:rPr>
        <w:t xml:space="preserve"> (</w:t>
      </w:r>
      <w:r w:rsidR="00C830C4" w:rsidRPr="00DC05C3">
        <w:rPr>
          <w:rFonts w:cs="Calibri"/>
          <w:sz w:val="22"/>
          <w:szCs w:val="22"/>
          <w:lang w:val="en-NZ"/>
        </w:rPr>
        <w:t>SD 2.</w:t>
      </w:r>
      <w:r w:rsidR="00BB3F7C" w:rsidRPr="00DC05C3">
        <w:rPr>
          <w:rFonts w:cs="Calibri"/>
          <w:sz w:val="22"/>
          <w:szCs w:val="22"/>
          <w:lang w:val="en-NZ"/>
        </w:rPr>
        <w:t>0</w:t>
      </w:r>
      <w:r w:rsidR="00C830C4" w:rsidRPr="00DC05C3">
        <w:rPr>
          <w:rFonts w:cs="Calibri"/>
          <w:sz w:val="22"/>
          <w:szCs w:val="22"/>
          <w:lang w:val="en-NZ"/>
        </w:rPr>
        <w:t xml:space="preserve">) </w:t>
      </w:r>
      <w:r w:rsidR="003E28D5" w:rsidRPr="00885472">
        <w:rPr>
          <w:rFonts w:asciiTheme="minorHAnsi" w:hAnsiTheme="minorHAnsi" w:cstheme="minorHAnsi"/>
          <w:sz w:val="22"/>
          <w:szCs w:val="22"/>
          <w:lang w:val="en-NZ"/>
        </w:rPr>
        <w:t>kōura whakaweku</w:t>
      </w:r>
      <w:r w:rsidR="003E28D5" w:rsidRPr="00885472">
        <w:rPr>
          <w:rFonts w:asciiTheme="minorHAnsi" w:hAnsiTheme="minorHAnsi" w:cstheme="minorHAnsi"/>
          <w:sz w:val="22"/>
          <w:szCs w:val="22"/>
          <w:vertAlign w:val="superscript"/>
          <w:lang w:val="en-NZ"/>
        </w:rPr>
        <w:t>-1</w:t>
      </w:r>
      <w:r w:rsidR="003E28D5" w:rsidRPr="00885472">
        <w:rPr>
          <w:rFonts w:asciiTheme="minorHAnsi" w:hAnsiTheme="minorHAnsi" w:cstheme="minorHAnsi"/>
          <w:sz w:val="22"/>
          <w:szCs w:val="22"/>
          <w:lang w:val="en-NZ"/>
        </w:rPr>
        <w:t xml:space="preserve"> </w:t>
      </w:r>
      <w:r w:rsidR="00F778E0" w:rsidRPr="00DC05C3">
        <w:rPr>
          <w:rFonts w:cs="Calibri"/>
          <w:sz w:val="22"/>
          <w:szCs w:val="22"/>
          <w:lang w:val="en-NZ"/>
        </w:rPr>
        <w:t>in the 2021/22 survey</w:t>
      </w:r>
      <w:r w:rsidR="007A6FCE" w:rsidRPr="00DC05C3">
        <w:rPr>
          <w:rFonts w:cs="Calibri"/>
          <w:sz w:val="22"/>
          <w:szCs w:val="22"/>
          <w:lang w:val="en-NZ"/>
        </w:rPr>
        <w:t xml:space="preserve"> </w:t>
      </w:r>
      <w:r w:rsidR="00F778E0" w:rsidRPr="00DC05C3">
        <w:rPr>
          <w:rFonts w:cs="Calibri"/>
          <w:sz w:val="22"/>
          <w:szCs w:val="22"/>
          <w:lang w:val="en-NZ"/>
        </w:rPr>
        <w:t xml:space="preserve">(Table 1). </w:t>
      </w:r>
      <w:r w:rsidR="009A136E">
        <w:rPr>
          <w:rFonts w:cs="Calibri"/>
          <w:sz w:val="22"/>
          <w:szCs w:val="22"/>
          <w:lang w:val="en-NZ"/>
        </w:rPr>
        <w:t>While estimated</w:t>
      </w:r>
      <w:r w:rsidR="009A136E" w:rsidRPr="00DC05C3">
        <w:rPr>
          <w:rFonts w:cs="Calibri"/>
          <w:sz w:val="22"/>
          <w:szCs w:val="22"/>
          <w:lang w:val="en-NZ"/>
        </w:rPr>
        <w:t xml:space="preserve"> mean biomass-per-unit-effort (BPUE) </w:t>
      </w:r>
      <w:r w:rsidR="009A136E">
        <w:rPr>
          <w:rFonts w:cs="Calibri"/>
          <w:sz w:val="22"/>
          <w:szCs w:val="22"/>
          <w:lang w:val="en-NZ"/>
        </w:rPr>
        <w:t>were</w:t>
      </w:r>
      <w:r w:rsidR="009A136E" w:rsidRPr="00DC05C3">
        <w:rPr>
          <w:rFonts w:cs="Calibri"/>
          <w:sz w:val="22"/>
          <w:szCs w:val="22"/>
          <w:lang w:val="en-NZ"/>
        </w:rPr>
        <w:t xml:space="preserve"> 18.8</w:t>
      </w:r>
      <w:r w:rsidR="009E0793">
        <w:rPr>
          <w:rFonts w:cs="Calibri"/>
          <w:sz w:val="22"/>
          <w:szCs w:val="22"/>
          <w:lang w:val="en-NZ"/>
        </w:rPr>
        <w:t> g</w:t>
      </w:r>
      <w:r w:rsidR="009A136E" w:rsidRPr="00DC05C3">
        <w:rPr>
          <w:rFonts w:cs="Calibri"/>
          <w:sz w:val="22"/>
          <w:szCs w:val="22"/>
          <w:lang w:val="en-NZ"/>
        </w:rPr>
        <w:t xml:space="preserve"> (SD 43.1) </w:t>
      </w:r>
      <w:r w:rsidR="009A136E" w:rsidRPr="00885472">
        <w:rPr>
          <w:rFonts w:asciiTheme="minorHAnsi" w:hAnsiTheme="minorHAnsi" w:cstheme="minorHAnsi"/>
          <w:sz w:val="22"/>
          <w:szCs w:val="22"/>
          <w:lang w:val="en-NZ"/>
        </w:rPr>
        <w:t>kōura whakaweku</w:t>
      </w:r>
      <w:r w:rsidR="009A136E" w:rsidRPr="00885472">
        <w:rPr>
          <w:rFonts w:asciiTheme="minorHAnsi" w:hAnsiTheme="minorHAnsi" w:cstheme="minorHAnsi"/>
          <w:sz w:val="22"/>
          <w:szCs w:val="22"/>
          <w:vertAlign w:val="superscript"/>
          <w:lang w:val="en-NZ"/>
        </w:rPr>
        <w:t>-1</w:t>
      </w:r>
      <w:r w:rsidR="009A136E" w:rsidRPr="00885472">
        <w:rPr>
          <w:rFonts w:asciiTheme="minorHAnsi" w:hAnsiTheme="minorHAnsi" w:cstheme="minorHAnsi"/>
          <w:sz w:val="22"/>
          <w:szCs w:val="22"/>
          <w:lang w:val="en-NZ"/>
        </w:rPr>
        <w:t xml:space="preserve"> </w:t>
      </w:r>
      <w:r w:rsidR="009A136E" w:rsidRPr="00DC05C3">
        <w:rPr>
          <w:rFonts w:cs="Calibri"/>
          <w:sz w:val="22"/>
          <w:szCs w:val="22"/>
          <w:lang w:val="en-NZ"/>
        </w:rPr>
        <w:t>for 2020/21 and 15.1</w:t>
      </w:r>
      <w:r w:rsidR="009E0793">
        <w:rPr>
          <w:rFonts w:cs="Calibri"/>
          <w:sz w:val="22"/>
          <w:szCs w:val="22"/>
          <w:lang w:val="en-NZ"/>
        </w:rPr>
        <w:t> g</w:t>
      </w:r>
      <w:r w:rsidR="009A136E" w:rsidRPr="00DC05C3">
        <w:rPr>
          <w:rFonts w:cs="Calibri"/>
          <w:sz w:val="22"/>
          <w:szCs w:val="22"/>
          <w:lang w:val="en-NZ"/>
        </w:rPr>
        <w:t xml:space="preserve"> (SD 38.9) </w:t>
      </w:r>
      <w:r w:rsidR="009A136E" w:rsidRPr="00885472">
        <w:rPr>
          <w:rFonts w:asciiTheme="minorHAnsi" w:hAnsiTheme="minorHAnsi" w:cstheme="minorHAnsi"/>
          <w:sz w:val="22"/>
          <w:szCs w:val="22"/>
          <w:lang w:val="en-NZ"/>
        </w:rPr>
        <w:t>kōura whakaweku</w:t>
      </w:r>
      <w:r w:rsidR="009A136E" w:rsidRPr="00885472">
        <w:rPr>
          <w:rFonts w:asciiTheme="minorHAnsi" w:hAnsiTheme="minorHAnsi" w:cstheme="minorHAnsi"/>
          <w:sz w:val="22"/>
          <w:szCs w:val="22"/>
          <w:vertAlign w:val="superscript"/>
          <w:lang w:val="en-NZ"/>
        </w:rPr>
        <w:t>-1</w:t>
      </w:r>
      <w:r w:rsidR="009A136E" w:rsidRPr="00885472">
        <w:rPr>
          <w:rFonts w:asciiTheme="minorHAnsi" w:hAnsiTheme="minorHAnsi" w:cstheme="minorHAnsi"/>
          <w:sz w:val="22"/>
          <w:szCs w:val="22"/>
          <w:lang w:val="en-NZ"/>
        </w:rPr>
        <w:t xml:space="preserve"> </w:t>
      </w:r>
      <w:r w:rsidR="009A136E">
        <w:rPr>
          <w:rFonts w:asciiTheme="minorHAnsi" w:hAnsiTheme="minorHAnsi" w:cstheme="minorHAnsi"/>
          <w:sz w:val="22"/>
          <w:szCs w:val="22"/>
          <w:lang w:val="en-NZ"/>
        </w:rPr>
        <w:t>for 2021/2022</w:t>
      </w:r>
      <w:r w:rsidR="009A136E" w:rsidRPr="00DC05C3">
        <w:rPr>
          <w:rFonts w:cs="Calibri"/>
          <w:sz w:val="22"/>
          <w:szCs w:val="22"/>
          <w:lang w:val="en-NZ"/>
        </w:rPr>
        <w:t xml:space="preserve"> (</w:t>
      </w:r>
      <w:r w:rsidR="009A136E" w:rsidRPr="00DC05C3">
        <w:rPr>
          <w:rFonts w:cs="Calibri"/>
          <w:sz w:val="22"/>
          <w:szCs w:val="22"/>
        </w:rPr>
        <w:t xml:space="preserve">Figure 3). </w:t>
      </w:r>
      <w:r w:rsidR="000F05AC" w:rsidRPr="00DC05C3">
        <w:rPr>
          <w:rFonts w:cs="Calibri"/>
          <w:sz w:val="22"/>
          <w:szCs w:val="22"/>
        </w:rPr>
        <w:t>In contrast to previous years, there w</w:t>
      </w:r>
      <w:r w:rsidR="009A136E">
        <w:rPr>
          <w:rFonts w:cs="Calibri"/>
          <w:sz w:val="22"/>
          <w:szCs w:val="22"/>
        </w:rPr>
        <w:t>ere</w:t>
      </w:r>
      <w:r w:rsidR="000F05AC" w:rsidRPr="00DC05C3">
        <w:rPr>
          <w:rFonts w:cs="Calibri"/>
          <w:sz w:val="22"/>
          <w:szCs w:val="22"/>
        </w:rPr>
        <w:t xml:space="preserve"> no difference</w:t>
      </w:r>
      <w:r w:rsidR="009A136E">
        <w:rPr>
          <w:rFonts w:cs="Calibri"/>
          <w:sz w:val="22"/>
          <w:szCs w:val="22"/>
        </w:rPr>
        <w:t>s</w:t>
      </w:r>
      <w:r w:rsidR="000F05AC" w:rsidRPr="00DC05C3">
        <w:rPr>
          <w:rFonts w:cs="Calibri"/>
          <w:sz w:val="22"/>
          <w:szCs w:val="22"/>
        </w:rPr>
        <w:t xml:space="preserve"> in kōura CPUE</w:t>
      </w:r>
      <w:r w:rsidR="007A6FCE" w:rsidRPr="00DC05C3">
        <w:rPr>
          <w:rFonts w:cs="Calibri"/>
          <w:sz w:val="22"/>
          <w:szCs w:val="22"/>
        </w:rPr>
        <w:t xml:space="preserve"> or BPUE between sites or seasons</w:t>
      </w:r>
      <w:r w:rsidR="0046642A">
        <w:rPr>
          <w:rFonts w:cs="Calibri"/>
          <w:sz w:val="22"/>
          <w:szCs w:val="22"/>
        </w:rPr>
        <w:t xml:space="preserve">, most probably </w:t>
      </w:r>
      <w:r w:rsidR="009E0793">
        <w:rPr>
          <w:rFonts w:cs="Calibri"/>
          <w:sz w:val="22"/>
          <w:szCs w:val="22"/>
        </w:rPr>
        <w:t xml:space="preserve">due to the low numbers of kōura collected </w:t>
      </w:r>
      <w:r w:rsidR="000F05AC" w:rsidRPr="00DC05C3">
        <w:rPr>
          <w:rFonts w:cs="Calibri"/>
          <w:sz w:val="22"/>
          <w:szCs w:val="22"/>
        </w:rPr>
        <w:t>(Table 1).</w:t>
      </w:r>
    </w:p>
    <w:p w14:paraId="75D0F874" w14:textId="18B13092" w:rsidR="003D2BC9" w:rsidRPr="00BB1EA7" w:rsidRDefault="003D2BC9" w:rsidP="003D2BC9">
      <w:pPr>
        <w:spacing w:after="120"/>
        <w:ind w:left="720" w:hanging="720"/>
        <w:jc w:val="left"/>
        <w:rPr>
          <w:rFonts w:cs="Calibri"/>
          <w:b/>
          <w:bCs/>
        </w:rPr>
      </w:pPr>
      <w:bookmarkStart w:id="55" w:name="_Toc4767164"/>
      <w:bookmarkStart w:id="56" w:name="_Toc4840416"/>
      <w:bookmarkStart w:id="57" w:name="_Toc100669318"/>
      <w:r w:rsidRPr="00BB1EA7">
        <w:rPr>
          <w:rFonts w:cs="Calibri"/>
          <w:b/>
          <w:bCs/>
        </w:rPr>
        <w:t xml:space="preserve">Table </w:t>
      </w:r>
      <w:r w:rsidRPr="00BB1EA7">
        <w:rPr>
          <w:rFonts w:cs="Calibri"/>
          <w:b/>
          <w:bCs/>
        </w:rPr>
        <w:fldChar w:fldCharType="begin"/>
      </w:r>
      <w:r w:rsidRPr="00BB1EA7">
        <w:rPr>
          <w:rFonts w:cs="Calibri"/>
          <w:b/>
          <w:bCs/>
        </w:rPr>
        <w:instrText xml:space="preserve"> SEQ Table \* ARABIC </w:instrText>
      </w:r>
      <w:r w:rsidRPr="00BB1EA7">
        <w:rPr>
          <w:rFonts w:cs="Calibri"/>
          <w:b/>
          <w:bCs/>
        </w:rPr>
        <w:fldChar w:fldCharType="separate"/>
      </w:r>
      <w:r w:rsidR="00442D56">
        <w:rPr>
          <w:rFonts w:cs="Calibri"/>
          <w:b/>
          <w:bCs/>
          <w:noProof/>
        </w:rPr>
        <w:t>1</w:t>
      </w:r>
      <w:r w:rsidRPr="00BB1EA7">
        <w:rPr>
          <w:rFonts w:cs="Calibri"/>
          <w:b/>
          <w:bCs/>
        </w:rPr>
        <w:fldChar w:fldCharType="end"/>
      </w:r>
      <w:r w:rsidRPr="00BB1EA7">
        <w:rPr>
          <w:rFonts w:cs="Calibri"/>
          <w:b/>
          <w:bCs/>
        </w:rPr>
        <w:t xml:space="preserve">  </w:t>
      </w:r>
      <w:r w:rsidRPr="00BB1EA7">
        <w:rPr>
          <w:rFonts w:cs="Calibri"/>
          <w:bCs/>
        </w:rPr>
        <w:t>Mean CPUE</w:t>
      </w:r>
      <w:r w:rsidR="002F3B84">
        <w:rPr>
          <w:rFonts w:cs="Calibri"/>
          <w:bCs/>
        </w:rPr>
        <w:t xml:space="preserve">, mean estimated </w:t>
      </w:r>
      <w:r w:rsidRPr="00BB1EA7">
        <w:rPr>
          <w:rFonts w:cs="Calibri"/>
          <w:bCs/>
        </w:rPr>
        <w:t xml:space="preserve">biomass </w:t>
      </w:r>
      <w:r w:rsidR="002F3B84" w:rsidRPr="00DC05C3">
        <w:rPr>
          <w:rFonts w:cs="Calibri"/>
          <w:bCs/>
        </w:rPr>
        <w:t xml:space="preserve">and maximum depth </w:t>
      </w:r>
      <w:r w:rsidRPr="00DC05C3">
        <w:rPr>
          <w:rFonts w:cs="Calibri"/>
          <w:bCs/>
        </w:rPr>
        <w:t>for kōura captured in two tau kōura (</w:t>
      </w:r>
      <w:r w:rsidR="00B45254">
        <w:rPr>
          <w:rFonts w:cs="Calibri"/>
          <w:bCs/>
          <w:i/>
        </w:rPr>
        <w:t>n</w:t>
      </w:r>
      <w:r w:rsidR="00C830C4" w:rsidRPr="00DC05C3">
        <w:rPr>
          <w:rFonts w:cs="Calibri"/>
          <w:bCs/>
        </w:rPr>
        <w:t> </w:t>
      </w:r>
      <w:r w:rsidRPr="00DC05C3">
        <w:rPr>
          <w:rFonts w:cs="Calibri"/>
          <w:bCs/>
        </w:rPr>
        <w:t>=</w:t>
      </w:r>
      <w:r w:rsidR="00C830C4" w:rsidRPr="00DC05C3">
        <w:rPr>
          <w:rFonts w:cs="Calibri"/>
          <w:bCs/>
        </w:rPr>
        <w:t> </w:t>
      </w:r>
      <w:r w:rsidRPr="00DC05C3">
        <w:rPr>
          <w:rFonts w:cs="Calibri"/>
          <w:bCs/>
        </w:rPr>
        <w:t>10 whakaweku each) deployed in Lake Rotoehu</w:t>
      </w:r>
      <w:bookmarkStart w:id="58" w:name="_Hlk96782735"/>
      <w:r w:rsidRPr="00DC05C3">
        <w:rPr>
          <w:rFonts w:cs="Calibri"/>
          <w:bCs/>
        </w:rPr>
        <w:t xml:space="preserve">, </w:t>
      </w:r>
      <w:r w:rsidR="002F3B84" w:rsidRPr="00DC05C3">
        <w:rPr>
          <w:rFonts w:cs="Calibri"/>
          <w:bCs/>
        </w:rPr>
        <w:t>13 November 2020, 27 January 2021, 14 October 2021 and 9 February 2022</w:t>
      </w:r>
      <w:r w:rsidRPr="00DC05C3">
        <w:rPr>
          <w:rFonts w:cs="Calibri"/>
          <w:bCs/>
        </w:rPr>
        <w:t xml:space="preserve"> </w:t>
      </w:r>
      <w:bookmarkStart w:id="59" w:name="_Hlk96782847"/>
      <w:bookmarkEnd w:id="58"/>
      <w:r w:rsidRPr="00DC05C3">
        <w:rPr>
          <w:rFonts w:cs="Calibri"/>
          <w:bCs/>
        </w:rPr>
        <w:t>and for the spring (</w:t>
      </w:r>
      <w:r w:rsidR="00B5061A" w:rsidRPr="00B5061A">
        <w:rPr>
          <w:rFonts w:cs="Calibri"/>
          <w:bCs/>
          <w:i/>
          <w:iCs/>
        </w:rPr>
        <w:t>n</w:t>
      </w:r>
      <w:r w:rsidR="009B741A" w:rsidRPr="00DC05C3">
        <w:rPr>
          <w:rFonts w:cs="Calibri"/>
          <w:bCs/>
          <w:i/>
        </w:rPr>
        <w:t xml:space="preserve"> </w:t>
      </w:r>
      <w:r w:rsidRPr="00DC05C3">
        <w:rPr>
          <w:rFonts w:cs="Calibri"/>
          <w:bCs/>
        </w:rPr>
        <w:t>=</w:t>
      </w:r>
      <w:r w:rsidR="009B741A" w:rsidRPr="00DC05C3">
        <w:rPr>
          <w:rFonts w:cs="Calibri"/>
          <w:bCs/>
        </w:rPr>
        <w:t xml:space="preserve"> </w:t>
      </w:r>
      <w:r w:rsidR="00C830C4" w:rsidRPr="00DC05C3">
        <w:rPr>
          <w:rFonts w:cs="Calibri"/>
          <w:bCs/>
        </w:rPr>
        <w:t>10</w:t>
      </w:r>
      <w:r w:rsidRPr="00DC05C3">
        <w:rPr>
          <w:rFonts w:cs="Calibri"/>
          <w:bCs/>
        </w:rPr>
        <w:t xml:space="preserve"> samplings) and summer periods, 2011</w:t>
      </w:r>
      <w:r w:rsidR="00DC05C3">
        <w:rPr>
          <w:rFonts w:cs="Calibri"/>
          <w:bCs/>
        </w:rPr>
        <w:t xml:space="preserve"> </w:t>
      </w:r>
      <w:r w:rsidRPr="00DC05C3">
        <w:rPr>
          <w:rFonts w:cs="Calibri"/>
          <w:bCs/>
        </w:rPr>
        <w:t>–</w:t>
      </w:r>
      <w:r w:rsidR="00DC05C3">
        <w:rPr>
          <w:rFonts w:cs="Calibri"/>
          <w:bCs/>
        </w:rPr>
        <w:t xml:space="preserve"> </w:t>
      </w:r>
      <w:r w:rsidRPr="00DC05C3">
        <w:rPr>
          <w:rFonts w:cs="Calibri"/>
          <w:bCs/>
        </w:rPr>
        <w:t>20</w:t>
      </w:r>
      <w:r w:rsidR="002F3B84" w:rsidRPr="00DC05C3">
        <w:rPr>
          <w:rFonts w:cs="Calibri"/>
          <w:bCs/>
        </w:rPr>
        <w:t>2</w:t>
      </w:r>
      <w:r w:rsidR="00C830C4" w:rsidRPr="00DC05C3">
        <w:rPr>
          <w:rFonts w:cs="Calibri"/>
          <w:bCs/>
        </w:rPr>
        <w:t>2</w:t>
      </w:r>
      <w:r w:rsidRPr="00DC05C3">
        <w:rPr>
          <w:rFonts w:cs="Calibri"/>
          <w:bCs/>
        </w:rPr>
        <w:t xml:space="preserve"> (</w:t>
      </w:r>
      <w:r w:rsidR="00B5061A">
        <w:rPr>
          <w:rFonts w:cs="Calibri"/>
          <w:bCs/>
          <w:i/>
        </w:rPr>
        <w:t>n</w:t>
      </w:r>
      <w:r w:rsidR="00C830C4" w:rsidRPr="00DC05C3">
        <w:rPr>
          <w:rFonts w:cs="Calibri"/>
          <w:bCs/>
          <w:i/>
        </w:rPr>
        <w:t> </w:t>
      </w:r>
      <w:r w:rsidRPr="00DC05C3">
        <w:rPr>
          <w:rFonts w:cs="Calibri"/>
          <w:bCs/>
        </w:rPr>
        <w:t>=</w:t>
      </w:r>
      <w:r w:rsidR="00C830C4" w:rsidRPr="00DC05C3">
        <w:rPr>
          <w:rFonts w:cs="Calibri"/>
          <w:bCs/>
        </w:rPr>
        <w:t> 9</w:t>
      </w:r>
      <w:r w:rsidRPr="00DC05C3">
        <w:rPr>
          <w:rFonts w:cs="Calibri"/>
          <w:bCs/>
        </w:rPr>
        <w:t xml:space="preserve"> samplings). S</w:t>
      </w:r>
      <w:r w:rsidR="0046642A">
        <w:rPr>
          <w:rFonts w:cs="Calibri"/>
          <w:bCs/>
        </w:rPr>
        <w:t>tandard deviation in</w:t>
      </w:r>
      <w:r w:rsidRPr="00DC05C3">
        <w:rPr>
          <w:rFonts w:cs="Calibri"/>
          <w:bCs/>
        </w:rPr>
        <w:t xml:space="preserve"> brackets.</w:t>
      </w:r>
      <w:bookmarkEnd w:id="55"/>
      <w:bookmarkEnd w:id="56"/>
      <w:bookmarkEnd w:id="57"/>
      <w:bookmarkEnd w:id="59"/>
    </w:p>
    <w:tbl>
      <w:tblPr>
        <w:tblW w:w="8981" w:type="dxa"/>
        <w:tblLook w:val="04A0" w:firstRow="1" w:lastRow="0" w:firstColumn="1" w:lastColumn="0" w:noHBand="0" w:noVBand="1"/>
      </w:tblPr>
      <w:tblGrid>
        <w:gridCol w:w="1839"/>
        <w:gridCol w:w="280"/>
        <w:gridCol w:w="1102"/>
        <w:gridCol w:w="1103"/>
        <w:gridCol w:w="261"/>
        <w:gridCol w:w="1413"/>
        <w:gridCol w:w="1348"/>
        <w:gridCol w:w="261"/>
        <w:gridCol w:w="688"/>
        <w:gridCol w:w="686"/>
      </w:tblGrid>
      <w:tr w:rsidR="003D2BC9" w:rsidRPr="00BB1EA7" w14:paraId="7661849B" w14:textId="77777777" w:rsidTr="0026281C">
        <w:trPr>
          <w:trHeight w:val="529"/>
        </w:trPr>
        <w:tc>
          <w:tcPr>
            <w:tcW w:w="1838" w:type="dxa"/>
            <w:tcBorders>
              <w:top w:val="single" w:sz="4" w:space="0" w:color="auto"/>
              <w:left w:val="nil"/>
              <w:bottom w:val="nil"/>
              <w:right w:val="nil"/>
            </w:tcBorders>
            <w:shd w:val="clear" w:color="000000" w:fill="F2F2F2"/>
            <w:vAlign w:val="center"/>
            <w:hideMark/>
          </w:tcPr>
          <w:p w14:paraId="6CD87C37"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Date</w:t>
            </w:r>
          </w:p>
        </w:tc>
        <w:tc>
          <w:tcPr>
            <w:tcW w:w="280" w:type="dxa"/>
            <w:tcBorders>
              <w:top w:val="single" w:sz="4" w:space="0" w:color="auto"/>
              <w:left w:val="nil"/>
              <w:bottom w:val="nil"/>
              <w:right w:val="nil"/>
            </w:tcBorders>
            <w:shd w:val="clear" w:color="000000" w:fill="F2F2F2"/>
            <w:vAlign w:val="center"/>
            <w:hideMark/>
          </w:tcPr>
          <w:p w14:paraId="48223068"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2213" w:type="dxa"/>
            <w:gridSpan w:val="2"/>
            <w:tcBorders>
              <w:top w:val="single" w:sz="4" w:space="0" w:color="auto"/>
              <w:left w:val="nil"/>
              <w:bottom w:val="single" w:sz="4" w:space="0" w:color="auto"/>
              <w:right w:val="nil"/>
            </w:tcBorders>
            <w:shd w:val="clear" w:color="000000" w:fill="F2F2F2"/>
            <w:vAlign w:val="center"/>
            <w:hideMark/>
          </w:tcPr>
          <w:p w14:paraId="62A7EB4F"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Mean CPUE (n)</w:t>
            </w:r>
          </w:p>
        </w:tc>
        <w:tc>
          <w:tcPr>
            <w:tcW w:w="251" w:type="dxa"/>
            <w:tcBorders>
              <w:top w:val="single" w:sz="4" w:space="0" w:color="auto"/>
              <w:left w:val="nil"/>
              <w:bottom w:val="nil"/>
              <w:right w:val="nil"/>
            </w:tcBorders>
            <w:shd w:val="clear" w:color="000000" w:fill="F2F2F2"/>
            <w:vAlign w:val="center"/>
            <w:hideMark/>
          </w:tcPr>
          <w:p w14:paraId="5EFB1442"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2772" w:type="dxa"/>
            <w:gridSpan w:val="2"/>
            <w:tcBorders>
              <w:top w:val="single" w:sz="4" w:space="0" w:color="auto"/>
              <w:left w:val="nil"/>
              <w:bottom w:val="single" w:sz="4" w:space="0" w:color="auto"/>
              <w:right w:val="nil"/>
            </w:tcBorders>
            <w:shd w:val="clear" w:color="000000" w:fill="F2F2F2"/>
            <w:vAlign w:val="center"/>
            <w:hideMark/>
          </w:tcPr>
          <w:p w14:paraId="61450AA8"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xml:space="preserve">Mean BPUE (g) </w:t>
            </w:r>
          </w:p>
        </w:tc>
        <w:tc>
          <w:tcPr>
            <w:tcW w:w="251" w:type="dxa"/>
            <w:tcBorders>
              <w:top w:val="single" w:sz="4" w:space="0" w:color="auto"/>
              <w:left w:val="nil"/>
              <w:bottom w:val="nil"/>
              <w:right w:val="nil"/>
            </w:tcBorders>
            <w:shd w:val="clear" w:color="000000" w:fill="F2F2F2"/>
            <w:vAlign w:val="center"/>
            <w:hideMark/>
          </w:tcPr>
          <w:p w14:paraId="30B6B157"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376" w:type="dxa"/>
            <w:gridSpan w:val="2"/>
            <w:tcBorders>
              <w:top w:val="single" w:sz="4" w:space="0" w:color="auto"/>
              <w:left w:val="nil"/>
              <w:bottom w:val="single" w:sz="4" w:space="0" w:color="auto"/>
              <w:right w:val="nil"/>
            </w:tcBorders>
            <w:shd w:val="clear" w:color="000000" w:fill="F2F2F2"/>
            <w:vAlign w:val="center"/>
            <w:hideMark/>
          </w:tcPr>
          <w:p w14:paraId="6BBE1611"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Max depth of kōura (m)</w:t>
            </w:r>
          </w:p>
        </w:tc>
      </w:tr>
      <w:tr w:rsidR="003D2BC9" w:rsidRPr="00BB1EA7" w14:paraId="2142BF81" w14:textId="77777777" w:rsidTr="0026281C">
        <w:trPr>
          <w:trHeight w:val="322"/>
        </w:trPr>
        <w:tc>
          <w:tcPr>
            <w:tcW w:w="1838" w:type="dxa"/>
            <w:tcBorders>
              <w:top w:val="nil"/>
              <w:left w:val="nil"/>
              <w:bottom w:val="single" w:sz="4" w:space="0" w:color="auto"/>
              <w:right w:val="nil"/>
            </w:tcBorders>
            <w:shd w:val="clear" w:color="000000" w:fill="F2F2F2"/>
            <w:noWrap/>
            <w:vAlign w:val="bottom"/>
            <w:hideMark/>
          </w:tcPr>
          <w:p w14:paraId="16292705" w14:textId="77777777" w:rsidR="003D2BC9" w:rsidRPr="00BB1EA7" w:rsidRDefault="003D2BC9" w:rsidP="003D2BC9">
            <w:pPr>
              <w:ind w:left="0" w:firstLine="0"/>
              <w:jc w:val="left"/>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280" w:type="dxa"/>
            <w:tcBorders>
              <w:top w:val="nil"/>
              <w:left w:val="nil"/>
              <w:bottom w:val="nil"/>
              <w:right w:val="nil"/>
            </w:tcBorders>
            <w:shd w:val="clear" w:color="000000" w:fill="F2F2F2"/>
            <w:vAlign w:val="center"/>
            <w:hideMark/>
          </w:tcPr>
          <w:p w14:paraId="43CAB645"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106" w:type="dxa"/>
            <w:tcBorders>
              <w:top w:val="nil"/>
              <w:left w:val="nil"/>
              <w:bottom w:val="single" w:sz="4" w:space="0" w:color="auto"/>
              <w:right w:val="nil"/>
            </w:tcBorders>
            <w:shd w:val="clear" w:color="000000" w:fill="F2F2F2"/>
            <w:vAlign w:val="center"/>
            <w:hideMark/>
          </w:tcPr>
          <w:p w14:paraId="52BF4B88"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1107" w:type="dxa"/>
            <w:tcBorders>
              <w:top w:val="nil"/>
              <w:left w:val="nil"/>
              <w:bottom w:val="single" w:sz="4" w:space="0" w:color="auto"/>
              <w:right w:val="nil"/>
            </w:tcBorders>
            <w:shd w:val="clear" w:color="000000" w:fill="F2F2F2"/>
            <w:vAlign w:val="center"/>
            <w:hideMark/>
          </w:tcPr>
          <w:p w14:paraId="0FC191C7"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251" w:type="dxa"/>
            <w:tcBorders>
              <w:top w:val="nil"/>
              <w:left w:val="nil"/>
              <w:bottom w:val="single" w:sz="4" w:space="0" w:color="auto"/>
              <w:right w:val="nil"/>
            </w:tcBorders>
            <w:shd w:val="clear" w:color="000000" w:fill="F2F2F2"/>
            <w:vAlign w:val="center"/>
            <w:hideMark/>
          </w:tcPr>
          <w:p w14:paraId="10022BF4"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419" w:type="dxa"/>
            <w:tcBorders>
              <w:top w:val="nil"/>
              <w:left w:val="nil"/>
              <w:bottom w:val="single" w:sz="4" w:space="0" w:color="auto"/>
              <w:right w:val="nil"/>
            </w:tcBorders>
            <w:shd w:val="clear" w:color="000000" w:fill="F2F2F2"/>
            <w:vAlign w:val="center"/>
            <w:hideMark/>
          </w:tcPr>
          <w:p w14:paraId="3E5CED02"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1352" w:type="dxa"/>
            <w:tcBorders>
              <w:top w:val="nil"/>
              <w:left w:val="nil"/>
              <w:bottom w:val="single" w:sz="4" w:space="0" w:color="auto"/>
              <w:right w:val="nil"/>
            </w:tcBorders>
            <w:shd w:val="clear" w:color="000000" w:fill="F2F2F2"/>
            <w:vAlign w:val="center"/>
            <w:hideMark/>
          </w:tcPr>
          <w:p w14:paraId="0DFD3681"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251" w:type="dxa"/>
            <w:tcBorders>
              <w:top w:val="nil"/>
              <w:left w:val="nil"/>
              <w:bottom w:val="single" w:sz="4" w:space="0" w:color="auto"/>
              <w:right w:val="nil"/>
            </w:tcBorders>
            <w:shd w:val="clear" w:color="000000" w:fill="F2F2F2"/>
            <w:vAlign w:val="center"/>
            <w:hideMark/>
          </w:tcPr>
          <w:p w14:paraId="46209EFF"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689" w:type="dxa"/>
            <w:tcBorders>
              <w:top w:val="nil"/>
              <w:left w:val="nil"/>
              <w:bottom w:val="single" w:sz="4" w:space="0" w:color="auto"/>
              <w:right w:val="nil"/>
            </w:tcBorders>
            <w:shd w:val="clear" w:color="000000" w:fill="F2F2F2"/>
            <w:vAlign w:val="center"/>
            <w:hideMark/>
          </w:tcPr>
          <w:p w14:paraId="6C8075F3"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686" w:type="dxa"/>
            <w:tcBorders>
              <w:top w:val="nil"/>
              <w:left w:val="nil"/>
              <w:bottom w:val="single" w:sz="4" w:space="0" w:color="auto"/>
              <w:right w:val="nil"/>
            </w:tcBorders>
            <w:shd w:val="clear" w:color="000000" w:fill="F2F2F2"/>
            <w:vAlign w:val="center"/>
            <w:hideMark/>
          </w:tcPr>
          <w:p w14:paraId="1739D8E6" w14:textId="77777777" w:rsidR="003D2BC9" w:rsidRPr="00BB1EA7" w:rsidRDefault="003D2BC9" w:rsidP="003D2BC9">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r>
      <w:tr w:rsidR="003D2BC9" w:rsidRPr="00BB1EA7" w14:paraId="7A793011" w14:textId="77777777" w:rsidTr="0026281C">
        <w:trPr>
          <w:trHeight w:val="432"/>
        </w:trPr>
        <w:tc>
          <w:tcPr>
            <w:tcW w:w="1838" w:type="dxa"/>
            <w:tcBorders>
              <w:top w:val="nil"/>
              <w:left w:val="nil"/>
              <w:right w:val="nil"/>
            </w:tcBorders>
            <w:shd w:val="clear" w:color="auto" w:fill="auto"/>
            <w:noWrap/>
            <w:vAlign w:val="center"/>
          </w:tcPr>
          <w:p w14:paraId="18B98A70" w14:textId="4194E348" w:rsidR="003D2BC9" w:rsidRPr="00B5061A" w:rsidRDefault="002C6CE6" w:rsidP="003D2BC9">
            <w:pPr>
              <w:ind w:left="0" w:firstLine="0"/>
              <w:jc w:val="left"/>
              <w:rPr>
                <w:rFonts w:ascii="Times New Roman" w:hAnsi="Times New Roman"/>
                <w:sz w:val="18"/>
                <w:szCs w:val="18"/>
                <w:lang w:val="en-NZ" w:eastAsia="en-NZ"/>
              </w:rPr>
            </w:pPr>
            <w:r w:rsidRPr="00B5061A">
              <w:rPr>
                <w:rFonts w:ascii="Times New Roman" w:hAnsi="Times New Roman"/>
                <w:sz w:val="18"/>
                <w:szCs w:val="18"/>
                <w:lang w:val="en-NZ" w:eastAsia="en-NZ"/>
              </w:rPr>
              <w:t>13 November 2020</w:t>
            </w:r>
          </w:p>
        </w:tc>
        <w:tc>
          <w:tcPr>
            <w:tcW w:w="280" w:type="dxa"/>
            <w:tcBorders>
              <w:top w:val="nil"/>
              <w:left w:val="nil"/>
              <w:right w:val="nil"/>
            </w:tcBorders>
            <w:shd w:val="clear" w:color="auto" w:fill="auto"/>
            <w:noWrap/>
            <w:vAlign w:val="center"/>
          </w:tcPr>
          <w:p w14:paraId="2100A49C" w14:textId="77777777" w:rsidR="003D2BC9" w:rsidRPr="00B5061A" w:rsidRDefault="003D2BC9" w:rsidP="003D2BC9">
            <w:pPr>
              <w:ind w:left="0" w:firstLine="0"/>
              <w:jc w:val="center"/>
              <w:rPr>
                <w:rFonts w:ascii="Times New Roman" w:hAnsi="Times New Roman"/>
                <w:sz w:val="18"/>
                <w:szCs w:val="18"/>
                <w:lang w:val="en-NZ" w:eastAsia="en-NZ"/>
              </w:rPr>
            </w:pPr>
          </w:p>
        </w:tc>
        <w:tc>
          <w:tcPr>
            <w:tcW w:w="1106" w:type="dxa"/>
            <w:tcBorders>
              <w:top w:val="nil"/>
              <w:left w:val="nil"/>
              <w:right w:val="nil"/>
            </w:tcBorders>
            <w:shd w:val="clear" w:color="auto" w:fill="auto"/>
            <w:vAlign w:val="center"/>
          </w:tcPr>
          <w:p w14:paraId="30B7B7CF" w14:textId="088562DA" w:rsidR="003D2BC9" w:rsidRPr="00B5061A" w:rsidRDefault="002C6CE6" w:rsidP="003D2BC9">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1.3</w:t>
            </w:r>
            <w:r w:rsidR="003D2BC9" w:rsidRPr="00B5061A">
              <w:rPr>
                <w:rFonts w:ascii="Times New Roman" w:hAnsi="Times New Roman"/>
                <w:bCs/>
                <w:color w:val="000000" w:themeColor="text1"/>
                <w:sz w:val="18"/>
                <w:szCs w:val="18"/>
                <w:lang w:val="en-NZ" w:eastAsia="en-NZ"/>
              </w:rPr>
              <w:t xml:space="preserve"> (1</w:t>
            </w:r>
            <w:r w:rsidRPr="00B5061A">
              <w:rPr>
                <w:rFonts w:ascii="Times New Roman" w:hAnsi="Times New Roman"/>
                <w:bCs/>
                <w:color w:val="000000" w:themeColor="text1"/>
                <w:sz w:val="18"/>
                <w:szCs w:val="18"/>
                <w:lang w:val="en-NZ" w:eastAsia="en-NZ"/>
              </w:rPr>
              <w:t>.7</w:t>
            </w:r>
            <w:r w:rsidR="003D2BC9" w:rsidRPr="00B5061A">
              <w:rPr>
                <w:rFonts w:ascii="Times New Roman" w:hAnsi="Times New Roman"/>
                <w:bCs/>
                <w:color w:val="000000" w:themeColor="text1"/>
                <w:sz w:val="18"/>
                <w:szCs w:val="18"/>
                <w:lang w:val="en-NZ" w:eastAsia="en-NZ"/>
              </w:rPr>
              <w:t>)</w:t>
            </w:r>
          </w:p>
        </w:tc>
        <w:tc>
          <w:tcPr>
            <w:tcW w:w="1107" w:type="dxa"/>
            <w:tcBorders>
              <w:top w:val="nil"/>
              <w:left w:val="nil"/>
              <w:right w:val="nil"/>
            </w:tcBorders>
            <w:shd w:val="clear" w:color="auto" w:fill="auto"/>
            <w:vAlign w:val="center"/>
          </w:tcPr>
          <w:p w14:paraId="13135073" w14:textId="3DB25B9D" w:rsidR="003D2BC9" w:rsidRPr="00B5061A" w:rsidRDefault="002C6CE6" w:rsidP="003D2BC9">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2.0</w:t>
            </w:r>
            <w:r w:rsidR="003D2BC9" w:rsidRPr="00B5061A">
              <w:rPr>
                <w:rFonts w:ascii="Times New Roman" w:hAnsi="Times New Roman"/>
                <w:bCs/>
                <w:color w:val="000000" w:themeColor="text1"/>
                <w:sz w:val="18"/>
                <w:szCs w:val="18"/>
                <w:lang w:val="en-NZ" w:eastAsia="en-NZ"/>
              </w:rPr>
              <w:t xml:space="preserve"> (</w:t>
            </w:r>
            <w:r w:rsidRPr="00B5061A">
              <w:rPr>
                <w:rFonts w:ascii="Times New Roman" w:hAnsi="Times New Roman"/>
                <w:bCs/>
                <w:color w:val="000000" w:themeColor="text1"/>
                <w:sz w:val="18"/>
                <w:szCs w:val="18"/>
                <w:lang w:val="en-NZ" w:eastAsia="en-NZ"/>
              </w:rPr>
              <w:t>4.4</w:t>
            </w:r>
            <w:r w:rsidR="003D2BC9" w:rsidRPr="00B5061A">
              <w:rPr>
                <w:rFonts w:ascii="Times New Roman" w:hAnsi="Times New Roman"/>
                <w:bCs/>
                <w:color w:val="000000" w:themeColor="text1"/>
                <w:sz w:val="18"/>
                <w:szCs w:val="18"/>
                <w:lang w:val="en-NZ" w:eastAsia="en-NZ"/>
              </w:rPr>
              <w:t>)</w:t>
            </w:r>
          </w:p>
        </w:tc>
        <w:tc>
          <w:tcPr>
            <w:tcW w:w="251" w:type="dxa"/>
            <w:tcBorders>
              <w:top w:val="nil"/>
              <w:left w:val="nil"/>
              <w:right w:val="nil"/>
            </w:tcBorders>
            <w:shd w:val="clear" w:color="auto" w:fill="auto"/>
            <w:vAlign w:val="center"/>
          </w:tcPr>
          <w:p w14:paraId="670213DB" w14:textId="77777777" w:rsidR="003D2BC9" w:rsidRPr="00B5061A" w:rsidRDefault="003D2BC9" w:rsidP="003D2BC9">
            <w:pPr>
              <w:ind w:left="0" w:firstLine="0"/>
              <w:jc w:val="center"/>
              <w:rPr>
                <w:rFonts w:ascii="Times New Roman" w:hAnsi="Times New Roman"/>
                <w:bCs/>
                <w:color w:val="000000" w:themeColor="text1"/>
                <w:sz w:val="18"/>
                <w:szCs w:val="18"/>
                <w:lang w:val="en-NZ" w:eastAsia="en-NZ"/>
              </w:rPr>
            </w:pPr>
          </w:p>
        </w:tc>
        <w:tc>
          <w:tcPr>
            <w:tcW w:w="1419" w:type="dxa"/>
            <w:tcBorders>
              <w:top w:val="nil"/>
              <w:left w:val="nil"/>
              <w:right w:val="nil"/>
            </w:tcBorders>
            <w:shd w:val="clear" w:color="auto" w:fill="auto"/>
            <w:vAlign w:val="center"/>
          </w:tcPr>
          <w:p w14:paraId="55C0AEB8" w14:textId="6456A8BC" w:rsidR="003D2BC9" w:rsidRPr="00B5061A" w:rsidRDefault="002C6CE6" w:rsidP="003D2BC9">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17.9</w:t>
            </w:r>
            <w:r w:rsidR="003D2BC9" w:rsidRPr="00B5061A">
              <w:rPr>
                <w:rFonts w:ascii="Times New Roman" w:hAnsi="Times New Roman"/>
                <w:bCs/>
                <w:color w:val="000000" w:themeColor="text1"/>
                <w:sz w:val="18"/>
                <w:szCs w:val="18"/>
                <w:lang w:val="en-NZ" w:eastAsia="en-NZ"/>
              </w:rPr>
              <w:t xml:space="preserve"> (</w:t>
            </w:r>
            <w:r w:rsidR="009D282A" w:rsidRPr="00B5061A">
              <w:rPr>
                <w:rFonts w:ascii="Times New Roman" w:hAnsi="Times New Roman"/>
                <w:bCs/>
                <w:color w:val="000000" w:themeColor="text1"/>
                <w:sz w:val="18"/>
                <w:szCs w:val="18"/>
                <w:lang w:val="en-NZ" w:eastAsia="en-NZ"/>
              </w:rPr>
              <w:t>2</w:t>
            </w:r>
            <w:r w:rsidRPr="00B5061A">
              <w:rPr>
                <w:rFonts w:ascii="Times New Roman" w:hAnsi="Times New Roman"/>
                <w:bCs/>
                <w:color w:val="000000" w:themeColor="text1"/>
                <w:sz w:val="18"/>
                <w:szCs w:val="18"/>
                <w:lang w:val="en-NZ" w:eastAsia="en-NZ"/>
              </w:rPr>
              <w:t>6.0</w:t>
            </w:r>
            <w:r w:rsidR="003D2BC9" w:rsidRPr="00B5061A">
              <w:rPr>
                <w:rFonts w:ascii="Times New Roman" w:hAnsi="Times New Roman"/>
                <w:bCs/>
                <w:color w:val="000000" w:themeColor="text1"/>
                <w:sz w:val="18"/>
                <w:szCs w:val="18"/>
                <w:lang w:val="en-NZ" w:eastAsia="en-NZ"/>
              </w:rPr>
              <w:t>)</w:t>
            </w:r>
          </w:p>
        </w:tc>
        <w:tc>
          <w:tcPr>
            <w:tcW w:w="1352" w:type="dxa"/>
            <w:tcBorders>
              <w:top w:val="nil"/>
              <w:left w:val="nil"/>
              <w:right w:val="nil"/>
            </w:tcBorders>
            <w:shd w:val="clear" w:color="auto" w:fill="auto"/>
            <w:vAlign w:val="center"/>
          </w:tcPr>
          <w:p w14:paraId="5BFBB3D7" w14:textId="051AAA81" w:rsidR="003D2BC9" w:rsidRPr="00B5061A" w:rsidRDefault="002C6CE6" w:rsidP="003D2BC9">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 xml:space="preserve">39.2 </w:t>
            </w:r>
            <w:r w:rsidR="003D2BC9" w:rsidRPr="00B5061A">
              <w:rPr>
                <w:rFonts w:ascii="Times New Roman" w:hAnsi="Times New Roman"/>
                <w:bCs/>
                <w:color w:val="000000" w:themeColor="text1"/>
                <w:sz w:val="18"/>
                <w:szCs w:val="18"/>
                <w:lang w:val="en-NZ" w:eastAsia="en-NZ"/>
              </w:rPr>
              <w:t>(</w:t>
            </w:r>
            <w:r w:rsidRPr="00B5061A">
              <w:rPr>
                <w:rFonts w:ascii="Times New Roman" w:hAnsi="Times New Roman"/>
                <w:bCs/>
                <w:color w:val="000000" w:themeColor="text1"/>
                <w:sz w:val="18"/>
                <w:szCs w:val="18"/>
                <w:lang w:val="en-NZ" w:eastAsia="en-NZ"/>
              </w:rPr>
              <w:t>83.5</w:t>
            </w:r>
            <w:r w:rsidR="003D2BC9" w:rsidRPr="00B5061A">
              <w:rPr>
                <w:rFonts w:ascii="Times New Roman" w:hAnsi="Times New Roman"/>
                <w:bCs/>
                <w:color w:val="000000" w:themeColor="text1"/>
                <w:sz w:val="18"/>
                <w:szCs w:val="18"/>
                <w:lang w:val="en-NZ" w:eastAsia="en-NZ"/>
              </w:rPr>
              <w:t>)</w:t>
            </w:r>
          </w:p>
        </w:tc>
        <w:tc>
          <w:tcPr>
            <w:tcW w:w="251" w:type="dxa"/>
            <w:tcBorders>
              <w:top w:val="nil"/>
              <w:left w:val="nil"/>
              <w:right w:val="nil"/>
            </w:tcBorders>
            <w:shd w:val="clear" w:color="auto" w:fill="auto"/>
            <w:vAlign w:val="center"/>
          </w:tcPr>
          <w:p w14:paraId="622F27A1" w14:textId="77777777" w:rsidR="003D2BC9" w:rsidRPr="00B5061A" w:rsidRDefault="003D2BC9" w:rsidP="003D2BC9">
            <w:pPr>
              <w:ind w:left="0" w:firstLine="0"/>
              <w:jc w:val="center"/>
              <w:rPr>
                <w:rFonts w:ascii="Times New Roman" w:hAnsi="Times New Roman"/>
                <w:bCs/>
                <w:sz w:val="18"/>
                <w:szCs w:val="18"/>
                <w:lang w:val="en-NZ" w:eastAsia="en-NZ"/>
              </w:rPr>
            </w:pPr>
          </w:p>
        </w:tc>
        <w:tc>
          <w:tcPr>
            <w:tcW w:w="689" w:type="dxa"/>
            <w:tcBorders>
              <w:top w:val="nil"/>
              <w:left w:val="nil"/>
              <w:right w:val="nil"/>
            </w:tcBorders>
            <w:shd w:val="clear" w:color="auto" w:fill="auto"/>
            <w:vAlign w:val="center"/>
          </w:tcPr>
          <w:p w14:paraId="4610343D" w14:textId="508BCDFB" w:rsidR="003D2BC9" w:rsidRPr="00B5061A" w:rsidRDefault="002C6CE6" w:rsidP="003D2BC9">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8.9</w:t>
            </w:r>
          </w:p>
        </w:tc>
        <w:tc>
          <w:tcPr>
            <w:tcW w:w="686" w:type="dxa"/>
            <w:tcBorders>
              <w:top w:val="nil"/>
              <w:left w:val="nil"/>
              <w:right w:val="nil"/>
            </w:tcBorders>
            <w:shd w:val="clear" w:color="auto" w:fill="auto"/>
            <w:vAlign w:val="center"/>
          </w:tcPr>
          <w:p w14:paraId="76B0DF73" w14:textId="6D27C5D6" w:rsidR="003D2BC9" w:rsidRPr="00B5061A" w:rsidRDefault="002C6CE6" w:rsidP="003D2BC9">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8.6</w:t>
            </w:r>
          </w:p>
        </w:tc>
      </w:tr>
      <w:tr w:rsidR="003D2BC9" w:rsidRPr="00BB1EA7" w14:paraId="4D2A1EDB" w14:textId="77777777" w:rsidTr="0026281C">
        <w:trPr>
          <w:trHeight w:val="432"/>
        </w:trPr>
        <w:tc>
          <w:tcPr>
            <w:tcW w:w="1838" w:type="dxa"/>
            <w:tcBorders>
              <w:top w:val="nil"/>
              <w:left w:val="nil"/>
              <w:right w:val="nil"/>
            </w:tcBorders>
            <w:shd w:val="clear" w:color="auto" w:fill="auto"/>
            <w:noWrap/>
            <w:vAlign w:val="center"/>
          </w:tcPr>
          <w:p w14:paraId="1635EE98" w14:textId="3B9F00AB" w:rsidR="003D2BC9" w:rsidRPr="00B5061A" w:rsidRDefault="002C6CE6" w:rsidP="003D2BC9">
            <w:pPr>
              <w:ind w:left="0" w:firstLine="0"/>
              <w:jc w:val="left"/>
              <w:rPr>
                <w:rFonts w:ascii="Times New Roman" w:hAnsi="Times New Roman"/>
                <w:sz w:val="18"/>
                <w:szCs w:val="18"/>
                <w:lang w:val="en-NZ" w:eastAsia="en-NZ"/>
              </w:rPr>
            </w:pPr>
            <w:r w:rsidRPr="00B5061A">
              <w:rPr>
                <w:rFonts w:ascii="Times New Roman" w:hAnsi="Times New Roman"/>
                <w:sz w:val="18"/>
                <w:szCs w:val="18"/>
                <w:lang w:val="en-NZ" w:eastAsia="en-NZ"/>
              </w:rPr>
              <w:t>27 January 2021</w:t>
            </w:r>
          </w:p>
        </w:tc>
        <w:tc>
          <w:tcPr>
            <w:tcW w:w="280" w:type="dxa"/>
            <w:tcBorders>
              <w:top w:val="nil"/>
              <w:left w:val="nil"/>
              <w:right w:val="nil"/>
            </w:tcBorders>
            <w:shd w:val="clear" w:color="auto" w:fill="auto"/>
            <w:noWrap/>
            <w:vAlign w:val="center"/>
          </w:tcPr>
          <w:p w14:paraId="2E0EFEC8" w14:textId="77777777" w:rsidR="003D2BC9" w:rsidRPr="00B5061A" w:rsidRDefault="003D2BC9" w:rsidP="003D2BC9">
            <w:pPr>
              <w:ind w:left="0" w:firstLine="0"/>
              <w:jc w:val="center"/>
              <w:rPr>
                <w:rFonts w:ascii="Times New Roman" w:hAnsi="Times New Roman"/>
                <w:sz w:val="18"/>
                <w:szCs w:val="18"/>
                <w:lang w:val="en-NZ" w:eastAsia="en-NZ"/>
              </w:rPr>
            </w:pPr>
          </w:p>
        </w:tc>
        <w:tc>
          <w:tcPr>
            <w:tcW w:w="1106" w:type="dxa"/>
            <w:tcBorders>
              <w:top w:val="nil"/>
              <w:left w:val="nil"/>
              <w:right w:val="nil"/>
            </w:tcBorders>
            <w:shd w:val="clear" w:color="auto" w:fill="auto"/>
            <w:vAlign w:val="center"/>
          </w:tcPr>
          <w:p w14:paraId="10511607" w14:textId="741ED2B4" w:rsidR="003D2BC9" w:rsidRPr="00B5061A" w:rsidRDefault="002C6CE6" w:rsidP="003D2BC9">
            <w:pPr>
              <w:ind w:left="0" w:firstLine="0"/>
              <w:jc w:val="center"/>
              <w:rPr>
                <w:rFonts w:ascii="Times New Roman" w:hAnsi="Times New Roman"/>
                <w:bCs/>
                <w:sz w:val="18"/>
                <w:szCs w:val="18"/>
                <w:lang w:val="en-NZ" w:eastAsia="en-NZ"/>
              </w:rPr>
            </w:pPr>
            <w:r w:rsidRPr="00B5061A">
              <w:rPr>
                <w:rFonts w:ascii="Times New Roman" w:hAnsi="Times New Roman"/>
                <w:bCs/>
                <w:sz w:val="18"/>
                <w:szCs w:val="18"/>
                <w:lang w:val="en-NZ" w:eastAsia="en-NZ"/>
              </w:rPr>
              <w:t>0.9</w:t>
            </w:r>
            <w:r w:rsidR="003D2BC9" w:rsidRPr="00B5061A">
              <w:rPr>
                <w:rFonts w:ascii="Times New Roman" w:hAnsi="Times New Roman"/>
                <w:bCs/>
                <w:sz w:val="18"/>
                <w:szCs w:val="18"/>
                <w:lang w:val="en-NZ" w:eastAsia="en-NZ"/>
              </w:rPr>
              <w:t xml:space="preserve"> (</w:t>
            </w:r>
            <w:r w:rsidRPr="00B5061A">
              <w:rPr>
                <w:rFonts w:ascii="Times New Roman" w:hAnsi="Times New Roman"/>
                <w:bCs/>
                <w:sz w:val="18"/>
                <w:szCs w:val="18"/>
                <w:lang w:val="en-NZ" w:eastAsia="en-NZ"/>
              </w:rPr>
              <w:t>1.7</w:t>
            </w:r>
            <w:r w:rsidR="003D2BC9" w:rsidRPr="00B5061A">
              <w:rPr>
                <w:rFonts w:ascii="Times New Roman" w:hAnsi="Times New Roman"/>
                <w:bCs/>
                <w:sz w:val="18"/>
                <w:szCs w:val="18"/>
                <w:lang w:val="en-NZ" w:eastAsia="en-NZ"/>
              </w:rPr>
              <w:t>)</w:t>
            </w:r>
          </w:p>
        </w:tc>
        <w:tc>
          <w:tcPr>
            <w:tcW w:w="1107" w:type="dxa"/>
            <w:tcBorders>
              <w:top w:val="nil"/>
              <w:left w:val="nil"/>
              <w:right w:val="nil"/>
            </w:tcBorders>
            <w:shd w:val="clear" w:color="auto" w:fill="auto"/>
            <w:vAlign w:val="center"/>
          </w:tcPr>
          <w:p w14:paraId="11C6B614" w14:textId="30B56B8C" w:rsidR="003D2BC9" w:rsidRPr="00B5061A" w:rsidRDefault="002C6CE6" w:rsidP="003D2BC9">
            <w:pPr>
              <w:ind w:left="0" w:firstLine="0"/>
              <w:jc w:val="center"/>
              <w:rPr>
                <w:rFonts w:ascii="Times New Roman" w:hAnsi="Times New Roman"/>
                <w:bCs/>
                <w:sz w:val="18"/>
                <w:szCs w:val="18"/>
                <w:lang w:val="en-NZ" w:eastAsia="en-NZ"/>
              </w:rPr>
            </w:pPr>
            <w:r w:rsidRPr="00B5061A">
              <w:rPr>
                <w:rFonts w:ascii="Times New Roman" w:hAnsi="Times New Roman"/>
                <w:bCs/>
                <w:sz w:val="18"/>
                <w:szCs w:val="18"/>
                <w:lang w:val="en-NZ" w:eastAsia="en-NZ"/>
              </w:rPr>
              <w:t>1.1</w:t>
            </w:r>
            <w:r w:rsidR="003D2BC9" w:rsidRPr="00B5061A">
              <w:rPr>
                <w:rFonts w:ascii="Times New Roman" w:hAnsi="Times New Roman"/>
                <w:bCs/>
                <w:sz w:val="18"/>
                <w:szCs w:val="18"/>
                <w:lang w:val="en-NZ" w:eastAsia="en-NZ"/>
              </w:rPr>
              <w:t xml:space="preserve"> (</w:t>
            </w:r>
            <w:r w:rsidRPr="00B5061A">
              <w:rPr>
                <w:rFonts w:ascii="Times New Roman" w:hAnsi="Times New Roman"/>
                <w:bCs/>
                <w:sz w:val="18"/>
                <w:szCs w:val="18"/>
                <w:lang w:val="en-NZ" w:eastAsia="en-NZ"/>
              </w:rPr>
              <w:t>2.6</w:t>
            </w:r>
            <w:r w:rsidR="003D2BC9" w:rsidRPr="00B5061A">
              <w:rPr>
                <w:rFonts w:ascii="Times New Roman" w:hAnsi="Times New Roman"/>
                <w:bCs/>
                <w:sz w:val="18"/>
                <w:szCs w:val="18"/>
                <w:lang w:val="en-NZ" w:eastAsia="en-NZ"/>
              </w:rPr>
              <w:t>)</w:t>
            </w:r>
          </w:p>
        </w:tc>
        <w:tc>
          <w:tcPr>
            <w:tcW w:w="251" w:type="dxa"/>
            <w:tcBorders>
              <w:top w:val="nil"/>
              <w:left w:val="nil"/>
              <w:right w:val="nil"/>
            </w:tcBorders>
            <w:shd w:val="clear" w:color="auto" w:fill="auto"/>
            <w:vAlign w:val="center"/>
          </w:tcPr>
          <w:p w14:paraId="0F43E533" w14:textId="77777777" w:rsidR="003D2BC9" w:rsidRPr="00B5061A" w:rsidRDefault="003D2BC9" w:rsidP="003D2BC9">
            <w:pPr>
              <w:ind w:left="0" w:firstLine="0"/>
              <w:jc w:val="center"/>
              <w:rPr>
                <w:rFonts w:ascii="Times New Roman" w:hAnsi="Times New Roman"/>
                <w:bCs/>
                <w:sz w:val="18"/>
                <w:szCs w:val="18"/>
                <w:lang w:val="en-NZ" w:eastAsia="en-NZ"/>
              </w:rPr>
            </w:pPr>
          </w:p>
        </w:tc>
        <w:tc>
          <w:tcPr>
            <w:tcW w:w="1419" w:type="dxa"/>
            <w:tcBorders>
              <w:top w:val="nil"/>
              <w:left w:val="nil"/>
              <w:right w:val="nil"/>
            </w:tcBorders>
            <w:shd w:val="clear" w:color="auto" w:fill="auto"/>
            <w:vAlign w:val="center"/>
          </w:tcPr>
          <w:p w14:paraId="3ABC9764" w14:textId="30939336" w:rsidR="003D2BC9" w:rsidRPr="00B5061A" w:rsidRDefault="002C6CE6" w:rsidP="003D2BC9">
            <w:pPr>
              <w:ind w:left="0" w:firstLine="0"/>
              <w:jc w:val="center"/>
              <w:rPr>
                <w:rFonts w:ascii="Times New Roman" w:hAnsi="Times New Roman"/>
                <w:bCs/>
                <w:sz w:val="18"/>
                <w:szCs w:val="18"/>
                <w:lang w:val="en-NZ" w:eastAsia="en-NZ"/>
              </w:rPr>
            </w:pPr>
            <w:r w:rsidRPr="00B5061A">
              <w:rPr>
                <w:rFonts w:ascii="Times New Roman" w:hAnsi="Times New Roman"/>
                <w:bCs/>
                <w:sz w:val="18"/>
                <w:szCs w:val="18"/>
                <w:lang w:val="en-NZ" w:eastAsia="en-NZ"/>
              </w:rPr>
              <w:t>11.6</w:t>
            </w:r>
            <w:r w:rsidR="003D2BC9" w:rsidRPr="00B5061A">
              <w:rPr>
                <w:rFonts w:ascii="Times New Roman" w:hAnsi="Times New Roman"/>
                <w:bCs/>
                <w:sz w:val="18"/>
                <w:szCs w:val="18"/>
                <w:lang w:val="en-NZ" w:eastAsia="en-NZ"/>
              </w:rPr>
              <w:t xml:space="preserve"> (</w:t>
            </w:r>
            <w:r w:rsidRPr="00B5061A">
              <w:rPr>
                <w:rFonts w:ascii="Times New Roman" w:hAnsi="Times New Roman"/>
                <w:bCs/>
                <w:sz w:val="18"/>
                <w:szCs w:val="18"/>
                <w:lang w:val="en-NZ" w:eastAsia="en-NZ"/>
              </w:rPr>
              <w:t>24.0</w:t>
            </w:r>
            <w:r w:rsidR="003D2BC9" w:rsidRPr="00B5061A">
              <w:rPr>
                <w:rFonts w:ascii="Times New Roman" w:hAnsi="Times New Roman"/>
                <w:bCs/>
                <w:sz w:val="18"/>
                <w:szCs w:val="18"/>
                <w:lang w:val="en-NZ" w:eastAsia="en-NZ"/>
              </w:rPr>
              <w:t>)</w:t>
            </w:r>
          </w:p>
        </w:tc>
        <w:tc>
          <w:tcPr>
            <w:tcW w:w="1352" w:type="dxa"/>
            <w:tcBorders>
              <w:top w:val="nil"/>
              <w:left w:val="nil"/>
              <w:right w:val="nil"/>
            </w:tcBorders>
            <w:shd w:val="clear" w:color="auto" w:fill="auto"/>
            <w:vAlign w:val="center"/>
          </w:tcPr>
          <w:p w14:paraId="7008A434" w14:textId="09F20A90" w:rsidR="003D2BC9" w:rsidRPr="00B5061A" w:rsidRDefault="002C6CE6" w:rsidP="003D2BC9">
            <w:pPr>
              <w:ind w:left="0" w:firstLine="0"/>
              <w:jc w:val="center"/>
              <w:rPr>
                <w:rFonts w:ascii="Times New Roman" w:hAnsi="Times New Roman"/>
                <w:bCs/>
                <w:sz w:val="18"/>
                <w:szCs w:val="18"/>
                <w:lang w:val="en-NZ" w:eastAsia="en-NZ"/>
              </w:rPr>
            </w:pPr>
            <w:r w:rsidRPr="00B5061A">
              <w:rPr>
                <w:rFonts w:ascii="Times New Roman" w:hAnsi="Times New Roman"/>
                <w:bCs/>
                <w:sz w:val="18"/>
                <w:szCs w:val="18"/>
                <w:lang w:val="en-NZ" w:eastAsia="en-NZ"/>
              </w:rPr>
              <w:t>26.1 (61.7)</w:t>
            </w:r>
          </w:p>
        </w:tc>
        <w:tc>
          <w:tcPr>
            <w:tcW w:w="251" w:type="dxa"/>
            <w:tcBorders>
              <w:top w:val="nil"/>
              <w:left w:val="nil"/>
              <w:right w:val="nil"/>
            </w:tcBorders>
            <w:shd w:val="clear" w:color="auto" w:fill="auto"/>
            <w:vAlign w:val="center"/>
          </w:tcPr>
          <w:p w14:paraId="169046AB" w14:textId="77777777" w:rsidR="003D2BC9" w:rsidRPr="00B5061A" w:rsidRDefault="003D2BC9" w:rsidP="003D2BC9">
            <w:pPr>
              <w:ind w:left="0" w:firstLine="0"/>
              <w:jc w:val="center"/>
              <w:rPr>
                <w:rFonts w:ascii="Times New Roman" w:hAnsi="Times New Roman"/>
                <w:bCs/>
                <w:sz w:val="18"/>
                <w:szCs w:val="18"/>
                <w:lang w:val="en-NZ" w:eastAsia="en-NZ"/>
              </w:rPr>
            </w:pPr>
          </w:p>
        </w:tc>
        <w:tc>
          <w:tcPr>
            <w:tcW w:w="689" w:type="dxa"/>
            <w:tcBorders>
              <w:top w:val="nil"/>
              <w:left w:val="nil"/>
              <w:right w:val="nil"/>
            </w:tcBorders>
            <w:shd w:val="clear" w:color="auto" w:fill="auto"/>
            <w:vAlign w:val="center"/>
          </w:tcPr>
          <w:p w14:paraId="37F3D7A0" w14:textId="01228DE9" w:rsidR="003D2BC9" w:rsidRPr="00B5061A" w:rsidRDefault="007B479F" w:rsidP="003D2BC9">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8.8</w:t>
            </w:r>
          </w:p>
        </w:tc>
        <w:tc>
          <w:tcPr>
            <w:tcW w:w="686" w:type="dxa"/>
            <w:tcBorders>
              <w:top w:val="nil"/>
              <w:left w:val="nil"/>
              <w:right w:val="nil"/>
            </w:tcBorders>
            <w:shd w:val="clear" w:color="auto" w:fill="auto"/>
            <w:vAlign w:val="center"/>
          </w:tcPr>
          <w:p w14:paraId="20A3F63C" w14:textId="41F80B5B" w:rsidR="003D2BC9" w:rsidRPr="00B5061A" w:rsidRDefault="002F3B84" w:rsidP="003D2BC9">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7.7</w:t>
            </w:r>
          </w:p>
        </w:tc>
      </w:tr>
      <w:tr w:rsidR="002F3B84" w:rsidRPr="00BB1EA7" w14:paraId="4FBF42A2" w14:textId="77777777" w:rsidTr="0026281C">
        <w:trPr>
          <w:trHeight w:val="432"/>
        </w:trPr>
        <w:tc>
          <w:tcPr>
            <w:tcW w:w="1838" w:type="dxa"/>
            <w:tcBorders>
              <w:top w:val="nil"/>
              <w:left w:val="nil"/>
              <w:right w:val="nil"/>
            </w:tcBorders>
            <w:shd w:val="clear" w:color="auto" w:fill="auto"/>
            <w:noWrap/>
            <w:vAlign w:val="center"/>
          </w:tcPr>
          <w:p w14:paraId="79C90D42" w14:textId="010CE0F7" w:rsidR="002F3B84" w:rsidRPr="00B5061A" w:rsidRDefault="002F3B84" w:rsidP="002F3B84">
            <w:pPr>
              <w:ind w:left="0" w:firstLine="0"/>
              <w:jc w:val="left"/>
              <w:rPr>
                <w:rFonts w:ascii="Times New Roman" w:hAnsi="Times New Roman"/>
                <w:sz w:val="18"/>
                <w:szCs w:val="18"/>
                <w:lang w:val="en-NZ" w:eastAsia="en-NZ"/>
              </w:rPr>
            </w:pPr>
            <w:r w:rsidRPr="00B5061A">
              <w:rPr>
                <w:rFonts w:ascii="Times New Roman" w:hAnsi="Times New Roman"/>
                <w:sz w:val="18"/>
                <w:szCs w:val="18"/>
                <w:lang w:val="en-NZ" w:eastAsia="en-NZ"/>
              </w:rPr>
              <w:t>14 October 2021</w:t>
            </w:r>
          </w:p>
        </w:tc>
        <w:tc>
          <w:tcPr>
            <w:tcW w:w="280" w:type="dxa"/>
            <w:tcBorders>
              <w:top w:val="nil"/>
              <w:left w:val="nil"/>
              <w:right w:val="nil"/>
            </w:tcBorders>
            <w:shd w:val="clear" w:color="auto" w:fill="auto"/>
            <w:noWrap/>
            <w:vAlign w:val="center"/>
          </w:tcPr>
          <w:p w14:paraId="310EA07A" w14:textId="77777777" w:rsidR="002F3B84" w:rsidRPr="00B5061A" w:rsidRDefault="002F3B84" w:rsidP="002F3B84">
            <w:pPr>
              <w:ind w:left="0" w:firstLine="0"/>
              <w:jc w:val="center"/>
              <w:rPr>
                <w:rFonts w:ascii="Times New Roman" w:hAnsi="Times New Roman"/>
                <w:sz w:val="18"/>
                <w:szCs w:val="18"/>
                <w:lang w:val="en-NZ" w:eastAsia="en-NZ"/>
              </w:rPr>
            </w:pPr>
          </w:p>
        </w:tc>
        <w:tc>
          <w:tcPr>
            <w:tcW w:w="1106" w:type="dxa"/>
            <w:tcBorders>
              <w:top w:val="nil"/>
              <w:left w:val="nil"/>
              <w:right w:val="nil"/>
            </w:tcBorders>
            <w:shd w:val="clear" w:color="auto" w:fill="auto"/>
            <w:vAlign w:val="center"/>
          </w:tcPr>
          <w:p w14:paraId="192F39C5" w14:textId="5281A7CB"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1.6 (2.2)</w:t>
            </w:r>
          </w:p>
        </w:tc>
        <w:tc>
          <w:tcPr>
            <w:tcW w:w="1107" w:type="dxa"/>
            <w:tcBorders>
              <w:top w:val="nil"/>
              <w:left w:val="nil"/>
              <w:right w:val="nil"/>
            </w:tcBorders>
            <w:shd w:val="clear" w:color="auto" w:fill="auto"/>
            <w:vAlign w:val="center"/>
          </w:tcPr>
          <w:p w14:paraId="43C7FF0D" w14:textId="580D07FC"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0.2 (0.4)</w:t>
            </w:r>
          </w:p>
        </w:tc>
        <w:tc>
          <w:tcPr>
            <w:tcW w:w="251" w:type="dxa"/>
            <w:tcBorders>
              <w:top w:val="nil"/>
              <w:left w:val="nil"/>
              <w:right w:val="nil"/>
            </w:tcBorders>
            <w:shd w:val="clear" w:color="auto" w:fill="auto"/>
            <w:vAlign w:val="center"/>
          </w:tcPr>
          <w:p w14:paraId="6A90704F" w14:textId="77777777" w:rsidR="002F3B84" w:rsidRPr="00B5061A" w:rsidRDefault="002F3B84" w:rsidP="002F3B84">
            <w:pPr>
              <w:ind w:left="0" w:firstLine="0"/>
              <w:jc w:val="center"/>
              <w:rPr>
                <w:rFonts w:ascii="Times New Roman" w:hAnsi="Times New Roman"/>
                <w:bCs/>
                <w:sz w:val="18"/>
                <w:szCs w:val="18"/>
                <w:lang w:val="en-NZ" w:eastAsia="en-NZ"/>
              </w:rPr>
            </w:pPr>
          </w:p>
        </w:tc>
        <w:tc>
          <w:tcPr>
            <w:tcW w:w="1419" w:type="dxa"/>
            <w:tcBorders>
              <w:top w:val="nil"/>
              <w:left w:val="nil"/>
              <w:right w:val="nil"/>
            </w:tcBorders>
            <w:shd w:val="clear" w:color="auto" w:fill="auto"/>
            <w:vAlign w:val="center"/>
          </w:tcPr>
          <w:p w14:paraId="423177B1" w14:textId="48A48307"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29.8 (42.3)</w:t>
            </w:r>
          </w:p>
        </w:tc>
        <w:tc>
          <w:tcPr>
            <w:tcW w:w="1352" w:type="dxa"/>
            <w:tcBorders>
              <w:top w:val="nil"/>
              <w:left w:val="nil"/>
              <w:right w:val="nil"/>
            </w:tcBorders>
            <w:shd w:val="clear" w:color="auto" w:fill="auto"/>
            <w:vAlign w:val="center"/>
          </w:tcPr>
          <w:p w14:paraId="7EC997D7" w14:textId="09CE4917"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3.7 (8.0)</w:t>
            </w:r>
          </w:p>
        </w:tc>
        <w:tc>
          <w:tcPr>
            <w:tcW w:w="251" w:type="dxa"/>
            <w:tcBorders>
              <w:top w:val="nil"/>
              <w:left w:val="nil"/>
              <w:right w:val="nil"/>
            </w:tcBorders>
            <w:shd w:val="clear" w:color="auto" w:fill="auto"/>
            <w:vAlign w:val="center"/>
          </w:tcPr>
          <w:p w14:paraId="16D30B71" w14:textId="77777777" w:rsidR="002F3B84" w:rsidRPr="00B5061A" w:rsidRDefault="002F3B84" w:rsidP="002F3B84">
            <w:pPr>
              <w:ind w:left="0" w:firstLine="0"/>
              <w:jc w:val="center"/>
              <w:rPr>
                <w:rFonts w:ascii="Times New Roman" w:hAnsi="Times New Roman"/>
                <w:bCs/>
                <w:sz w:val="18"/>
                <w:szCs w:val="18"/>
                <w:lang w:val="en-NZ" w:eastAsia="en-NZ"/>
              </w:rPr>
            </w:pPr>
          </w:p>
        </w:tc>
        <w:tc>
          <w:tcPr>
            <w:tcW w:w="689" w:type="dxa"/>
            <w:tcBorders>
              <w:top w:val="nil"/>
              <w:left w:val="nil"/>
              <w:right w:val="nil"/>
            </w:tcBorders>
            <w:shd w:val="clear" w:color="auto" w:fill="auto"/>
            <w:vAlign w:val="center"/>
          </w:tcPr>
          <w:p w14:paraId="396ABD1A" w14:textId="49CF3149" w:rsidR="002F3B84" w:rsidRPr="00B5061A" w:rsidRDefault="002F3B84" w:rsidP="002F3B84">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8.6</w:t>
            </w:r>
          </w:p>
        </w:tc>
        <w:tc>
          <w:tcPr>
            <w:tcW w:w="686" w:type="dxa"/>
            <w:tcBorders>
              <w:top w:val="nil"/>
              <w:left w:val="nil"/>
              <w:right w:val="nil"/>
            </w:tcBorders>
            <w:shd w:val="clear" w:color="auto" w:fill="auto"/>
            <w:vAlign w:val="center"/>
          </w:tcPr>
          <w:p w14:paraId="4EE55A1F" w14:textId="33AE8181" w:rsidR="002F3B84" w:rsidRPr="00B5061A" w:rsidRDefault="002F3B84" w:rsidP="002F3B84">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7.0</w:t>
            </w:r>
          </w:p>
        </w:tc>
      </w:tr>
      <w:tr w:rsidR="002F3B84" w:rsidRPr="00BB1EA7" w14:paraId="3585DD93" w14:textId="77777777" w:rsidTr="0026281C">
        <w:trPr>
          <w:trHeight w:val="432"/>
        </w:trPr>
        <w:tc>
          <w:tcPr>
            <w:tcW w:w="1838" w:type="dxa"/>
            <w:tcBorders>
              <w:top w:val="nil"/>
              <w:left w:val="nil"/>
              <w:bottom w:val="single" w:sz="4" w:space="0" w:color="auto"/>
              <w:right w:val="nil"/>
            </w:tcBorders>
            <w:shd w:val="clear" w:color="auto" w:fill="auto"/>
            <w:noWrap/>
            <w:vAlign w:val="center"/>
          </w:tcPr>
          <w:p w14:paraId="64A9A38C" w14:textId="66C3F318" w:rsidR="002F3B84" w:rsidRPr="00B5061A" w:rsidRDefault="002F3B84" w:rsidP="002F3B84">
            <w:pPr>
              <w:ind w:left="0" w:firstLine="0"/>
              <w:jc w:val="left"/>
              <w:rPr>
                <w:rFonts w:ascii="Times New Roman" w:hAnsi="Times New Roman"/>
                <w:sz w:val="18"/>
                <w:szCs w:val="18"/>
                <w:lang w:val="en-NZ" w:eastAsia="en-NZ"/>
              </w:rPr>
            </w:pPr>
            <w:r w:rsidRPr="00B5061A">
              <w:rPr>
                <w:rFonts w:ascii="Times New Roman" w:hAnsi="Times New Roman"/>
                <w:sz w:val="18"/>
                <w:szCs w:val="18"/>
                <w:lang w:val="en-NZ" w:eastAsia="en-NZ"/>
              </w:rPr>
              <w:t>9 February 2022</w:t>
            </w:r>
          </w:p>
        </w:tc>
        <w:tc>
          <w:tcPr>
            <w:tcW w:w="280" w:type="dxa"/>
            <w:tcBorders>
              <w:top w:val="nil"/>
              <w:left w:val="nil"/>
              <w:bottom w:val="single" w:sz="4" w:space="0" w:color="auto"/>
              <w:right w:val="nil"/>
            </w:tcBorders>
            <w:shd w:val="clear" w:color="auto" w:fill="auto"/>
            <w:noWrap/>
            <w:vAlign w:val="center"/>
          </w:tcPr>
          <w:p w14:paraId="5AF40F38" w14:textId="77777777" w:rsidR="002F3B84" w:rsidRPr="00B5061A" w:rsidRDefault="002F3B84" w:rsidP="002F3B84">
            <w:pPr>
              <w:ind w:left="0" w:firstLine="0"/>
              <w:jc w:val="center"/>
              <w:rPr>
                <w:rFonts w:ascii="Times New Roman" w:hAnsi="Times New Roman"/>
                <w:sz w:val="18"/>
                <w:szCs w:val="18"/>
                <w:lang w:val="en-NZ" w:eastAsia="en-NZ"/>
              </w:rPr>
            </w:pPr>
          </w:p>
        </w:tc>
        <w:tc>
          <w:tcPr>
            <w:tcW w:w="1106" w:type="dxa"/>
            <w:tcBorders>
              <w:top w:val="nil"/>
              <w:left w:val="nil"/>
              <w:bottom w:val="single" w:sz="4" w:space="0" w:color="auto"/>
              <w:right w:val="nil"/>
            </w:tcBorders>
            <w:shd w:val="clear" w:color="auto" w:fill="auto"/>
            <w:vAlign w:val="center"/>
          </w:tcPr>
          <w:p w14:paraId="5FF8BD9F" w14:textId="663E2BD6"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0.0</w:t>
            </w:r>
          </w:p>
        </w:tc>
        <w:tc>
          <w:tcPr>
            <w:tcW w:w="1107" w:type="dxa"/>
            <w:tcBorders>
              <w:top w:val="nil"/>
              <w:left w:val="nil"/>
              <w:bottom w:val="single" w:sz="4" w:space="0" w:color="auto"/>
              <w:right w:val="nil"/>
            </w:tcBorders>
            <w:shd w:val="clear" w:color="auto" w:fill="auto"/>
            <w:vAlign w:val="center"/>
          </w:tcPr>
          <w:p w14:paraId="648F5447" w14:textId="76319142" w:rsidR="002F3B84" w:rsidRPr="00B5061A" w:rsidRDefault="00BB3F7C"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1.4</w:t>
            </w:r>
            <w:r w:rsidR="002F3B84" w:rsidRPr="00B5061A">
              <w:rPr>
                <w:rFonts w:ascii="Times New Roman" w:hAnsi="Times New Roman"/>
                <w:bCs/>
                <w:color w:val="000000" w:themeColor="text1"/>
                <w:sz w:val="18"/>
                <w:szCs w:val="18"/>
                <w:lang w:val="en-NZ" w:eastAsia="en-NZ"/>
              </w:rPr>
              <w:t xml:space="preserve"> (</w:t>
            </w:r>
            <w:r w:rsidRPr="00B5061A">
              <w:rPr>
                <w:rFonts w:ascii="Times New Roman" w:hAnsi="Times New Roman"/>
                <w:bCs/>
                <w:color w:val="000000" w:themeColor="text1"/>
                <w:sz w:val="18"/>
                <w:szCs w:val="18"/>
                <w:lang w:val="en-NZ" w:eastAsia="en-NZ"/>
              </w:rPr>
              <w:t>3.1</w:t>
            </w:r>
            <w:r w:rsidR="002F3B84" w:rsidRPr="00B5061A">
              <w:rPr>
                <w:rFonts w:ascii="Times New Roman" w:hAnsi="Times New Roman"/>
                <w:bCs/>
                <w:color w:val="000000" w:themeColor="text1"/>
                <w:sz w:val="18"/>
                <w:szCs w:val="18"/>
                <w:lang w:val="en-NZ" w:eastAsia="en-NZ"/>
              </w:rPr>
              <w:t>)</w:t>
            </w:r>
          </w:p>
        </w:tc>
        <w:tc>
          <w:tcPr>
            <w:tcW w:w="251" w:type="dxa"/>
            <w:tcBorders>
              <w:top w:val="nil"/>
              <w:left w:val="nil"/>
              <w:bottom w:val="single" w:sz="4" w:space="0" w:color="auto"/>
              <w:right w:val="nil"/>
            </w:tcBorders>
            <w:shd w:val="clear" w:color="auto" w:fill="auto"/>
            <w:vAlign w:val="center"/>
          </w:tcPr>
          <w:p w14:paraId="69A107A0" w14:textId="77777777" w:rsidR="002F3B84" w:rsidRPr="00B5061A" w:rsidRDefault="002F3B84" w:rsidP="002F3B84">
            <w:pPr>
              <w:ind w:left="0" w:firstLine="0"/>
              <w:jc w:val="center"/>
              <w:rPr>
                <w:rFonts w:ascii="Times New Roman" w:hAnsi="Times New Roman"/>
                <w:bCs/>
                <w:sz w:val="18"/>
                <w:szCs w:val="18"/>
                <w:lang w:val="en-NZ" w:eastAsia="en-NZ"/>
              </w:rPr>
            </w:pPr>
          </w:p>
        </w:tc>
        <w:tc>
          <w:tcPr>
            <w:tcW w:w="1419" w:type="dxa"/>
            <w:tcBorders>
              <w:top w:val="nil"/>
              <w:left w:val="nil"/>
              <w:bottom w:val="single" w:sz="4" w:space="0" w:color="auto"/>
              <w:right w:val="nil"/>
            </w:tcBorders>
            <w:shd w:val="clear" w:color="auto" w:fill="auto"/>
            <w:vAlign w:val="center"/>
          </w:tcPr>
          <w:p w14:paraId="61AE6B2D" w14:textId="0634D009" w:rsidR="002F3B84" w:rsidRPr="00B5061A" w:rsidRDefault="002F3B84"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0.0</w:t>
            </w:r>
          </w:p>
        </w:tc>
        <w:tc>
          <w:tcPr>
            <w:tcW w:w="1352" w:type="dxa"/>
            <w:tcBorders>
              <w:top w:val="nil"/>
              <w:left w:val="nil"/>
              <w:bottom w:val="single" w:sz="4" w:space="0" w:color="auto"/>
              <w:right w:val="nil"/>
            </w:tcBorders>
            <w:shd w:val="clear" w:color="auto" w:fill="auto"/>
            <w:vAlign w:val="center"/>
          </w:tcPr>
          <w:p w14:paraId="7B528652" w14:textId="66637D2D" w:rsidR="002F3B84" w:rsidRPr="00B5061A" w:rsidRDefault="00BB3F7C" w:rsidP="002F3B84">
            <w:pPr>
              <w:ind w:left="0" w:firstLine="0"/>
              <w:jc w:val="center"/>
              <w:rPr>
                <w:rFonts w:ascii="Times New Roman" w:hAnsi="Times New Roman"/>
                <w:bCs/>
                <w:sz w:val="18"/>
                <w:szCs w:val="18"/>
                <w:lang w:val="en-NZ" w:eastAsia="en-NZ"/>
              </w:rPr>
            </w:pPr>
            <w:r w:rsidRPr="00B5061A">
              <w:rPr>
                <w:rFonts w:ascii="Times New Roman" w:hAnsi="Times New Roman"/>
                <w:bCs/>
                <w:color w:val="000000" w:themeColor="text1"/>
                <w:sz w:val="18"/>
                <w:szCs w:val="18"/>
                <w:lang w:val="en-NZ" w:eastAsia="en-NZ"/>
              </w:rPr>
              <w:t>27.1</w:t>
            </w:r>
            <w:r w:rsidR="002F3B84" w:rsidRPr="00B5061A">
              <w:rPr>
                <w:rFonts w:ascii="Times New Roman" w:hAnsi="Times New Roman"/>
                <w:bCs/>
                <w:color w:val="000000" w:themeColor="text1"/>
                <w:sz w:val="18"/>
                <w:szCs w:val="18"/>
                <w:lang w:val="en-NZ" w:eastAsia="en-NZ"/>
              </w:rPr>
              <w:t xml:space="preserve"> (</w:t>
            </w:r>
            <w:r w:rsidRPr="00B5061A">
              <w:rPr>
                <w:rFonts w:ascii="Times New Roman" w:hAnsi="Times New Roman"/>
                <w:bCs/>
                <w:color w:val="000000" w:themeColor="text1"/>
                <w:sz w:val="18"/>
                <w:szCs w:val="18"/>
                <w:lang w:val="en-NZ" w:eastAsia="en-NZ"/>
              </w:rPr>
              <w:t>62.5</w:t>
            </w:r>
            <w:r w:rsidR="002F3B84" w:rsidRPr="00B5061A">
              <w:rPr>
                <w:rFonts w:ascii="Times New Roman" w:hAnsi="Times New Roman"/>
                <w:bCs/>
                <w:color w:val="000000" w:themeColor="text1"/>
                <w:sz w:val="18"/>
                <w:szCs w:val="18"/>
                <w:lang w:val="en-NZ" w:eastAsia="en-NZ"/>
              </w:rPr>
              <w:t>)</w:t>
            </w:r>
          </w:p>
        </w:tc>
        <w:tc>
          <w:tcPr>
            <w:tcW w:w="251" w:type="dxa"/>
            <w:tcBorders>
              <w:top w:val="nil"/>
              <w:left w:val="nil"/>
              <w:bottom w:val="single" w:sz="4" w:space="0" w:color="auto"/>
              <w:right w:val="nil"/>
            </w:tcBorders>
            <w:shd w:val="clear" w:color="auto" w:fill="auto"/>
            <w:vAlign w:val="center"/>
          </w:tcPr>
          <w:p w14:paraId="27F7E3FD" w14:textId="77777777" w:rsidR="002F3B84" w:rsidRPr="00B5061A" w:rsidRDefault="002F3B84" w:rsidP="002F3B84">
            <w:pPr>
              <w:ind w:left="0" w:firstLine="0"/>
              <w:jc w:val="center"/>
              <w:rPr>
                <w:rFonts w:ascii="Times New Roman" w:hAnsi="Times New Roman"/>
                <w:bCs/>
                <w:sz w:val="18"/>
                <w:szCs w:val="18"/>
                <w:lang w:val="en-NZ" w:eastAsia="en-NZ"/>
              </w:rPr>
            </w:pPr>
          </w:p>
        </w:tc>
        <w:tc>
          <w:tcPr>
            <w:tcW w:w="689" w:type="dxa"/>
            <w:tcBorders>
              <w:top w:val="nil"/>
              <w:left w:val="nil"/>
              <w:bottom w:val="single" w:sz="4" w:space="0" w:color="auto"/>
              <w:right w:val="nil"/>
            </w:tcBorders>
            <w:shd w:val="clear" w:color="auto" w:fill="auto"/>
            <w:vAlign w:val="center"/>
          </w:tcPr>
          <w:p w14:paraId="6BF21F79" w14:textId="5AA33A61" w:rsidR="002F3B84" w:rsidRPr="00B5061A" w:rsidRDefault="002F3B84" w:rsidP="002F3B84">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8.9</w:t>
            </w:r>
          </w:p>
        </w:tc>
        <w:tc>
          <w:tcPr>
            <w:tcW w:w="686" w:type="dxa"/>
            <w:tcBorders>
              <w:top w:val="nil"/>
              <w:left w:val="nil"/>
              <w:bottom w:val="single" w:sz="4" w:space="0" w:color="auto"/>
              <w:right w:val="nil"/>
            </w:tcBorders>
            <w:shd w:val="clear" w:color="auto" w:fill="auto"/>
            <w:vAlign w:val="center"/>
          </w:tcPr>
          <w:p w14:paraId="42AE587F" w14:textId="6599768F" w:rsidR="002F3B84" w:rsidRPr="00B5061A" w:rsidRDefault="002F3B84" w:rsidP="002F3B84">
            <w:pPr>
              <w:ind w:left="0" w:firstLine="0"/>
              <w:jc w:val="center"/>
              <w:rPr>
                <w:rFonts w:ascii="Times New Roman" w:hAnsi="Times New Roman"/>
                <w:sz w:val="18"/>
                <w:szCs w:val="18"/>
                <w:lang w:val="en-NZ" w:eastAsia="en-NZ"/>
              </w:rPr>
            </w:pPr>
            <w:r w:rsidRPr="00B5061A">
              <w:rPr>
                <w:rFonts w:ascii="Times New Roman" w:hAnsi="Times New Roman"/>
                <w:sz w:val="18"/>
                <w:szCs w:val="18"/>
                <w:lang w:val="en-NZ" w:eastAsia="en-NZ"/>
              </w:rPr>
              <w:t>7.7</w:t>
            </w:r>
          </w:p>
        </w:tc>
      </w:tr>
      <w:tr w:rsidR="002F3B84" w:rsidRPr="00BB1EA7" w14:paraId="09B5565B" w14:textId="77777777" w:rsidTr="0026281C">
        <w:trPr>
          <w:trHeight w:val="432"/>
        </w:trPr>
        <w:tc>
          <w:tcPr>
            <w:tcW w:w="1838" w:type="dxa"/>
            <w:tcBorders>
              <w:top w:val="single" w:sz="4" w:space="0" w:color="auto"/>
              <w:left w:val="nil"/>
              <w:right w:val="nil"/>
            </w:tcBorders>
            <w:shd w:val="clear" w:color="auto" w:fill="auto"/>
            <w:noWrap/>
            <w:vAlign w:val="center"/>
          </w:tcPr>
          <w:p w14:paraId="63EEA733" w14:textId="56A33F00" w:rsidR="002F3B84" w:rsidRPr="00B5061A" w:rsidRDefault="002F3B84" w:rsidP="002F3B84">
            <w:pPr>
              <w:ind w:left="0" w:firstLine="0"/>
              <w:jc w:val="left"/>
              <w:rPr>
                <w:rFonts w:ascii="Times New Roman" w:hAnsi="Times New Roman"/>
                <w:color w:val="000000" w:themeColor="text1"/>
                <w:sz w:val="18"/>
                <w:szCs w:val="18"/>
                <w:lang w:val="en-NZ" w:eastAsia="en-NZ"/>
              </w:rPr>
            </w:pPr>
            <w:r w:rsidRPr="00B5061A">
              <w:rPr>
                <w:rFonts w:ascii="Times New Roman" w:hAnsi="Times New Roman"/>
                <w:color w:val="000000" w:themeColor="text1"/>
                <w:sz w:val="18"/>
                <w:szCs w:val="18"/>
                <w:lang w:val="en-NZ" w:eastAsia="en-NZ"/>
              </w:rPr>
              <w:t>Spring 2011</w:t>
            </w:r>
            <w:r w:rsidR="00451F72">
              <w:rPr>
                <w:rFonts w:ascii="Times New Roman" w:hAnsi="Times New Roman"/>
                <w:color w:val="000000" w:themeColor="text1"/>
                <w:sz w:val="18"/>
                <w:szCs w:val="18"/>
                <w:lang w:val="en-NZ" w:eastAsia="en-NZ"/>
              </w:rPr>
              <w:t xml:space="preserve"> </w:t>
            </w:r>
            <w:r w:rsidRPr="00B5061A">
              <w:rPr>
                <w:rFonts w:ascii="Times New Roman" w:hAnsi="Times New Roman"/>
                <w:color w:val="000000" w:themeColor="text1"/>
                <w:sz w:val="18"/>
                <w:szCs w:val="18"/>
                <w:lang w:val="en-NZ" w:eastAsia="en-NZ"/>
              </w:rPr>
              <w:t>-</w:t>
            </w:r>
            <w:r w:rsidR="00451F72">
              <w:rPr>
                <w:rFonts w:ascii="Times New Roman" w:hAnsi="Times New Roman"/>
                <w:color w:val="000000" w:themeColor="text1"/>
                <w:sz w:val="18"/>
                <w:szCs w:val="18"/>
                <w:lang w:val="en-NZ" w:eastAsia="en-NZ"/>
              </w:rPr>
              <w:t xml:space="preserve"> </w:t>
            </w:r>
            <w:r w:rsidRPr="00B5061A">
              <w:rPr>
                <w:rFonts w:ascii="Times New Roman" w:hAnsi="Times New Roman"/>
                <w:color w:val="000000" w:themeColor="text1"/>
                <w:sz w:val="18"/>
                <w:szCs w:val="18"/>
                <w:lang w:val="en-NZ" w:eastAsia="en-NZ"/>
              </w:rPr>
              <w:t>2</w:t>
            </w:r>
            <w:r w:rsidR="00E03904" w:rsidRPr="00B5061A">
              <w:rPr>
                <w:rFonts w:ascii="Times New Roman" w:hAnsi="Times New Roman"/>
                <w:color w:val="000000" w:themeColor="text1"/>
                <w:sz w:val="18"/>
                <w:szCs w:val="18"/>
                <w:lang w:val="en-NZ" w:eastAsia="en-NZ"/>
              </w:rPr>
              <w:t>021</w:t>
            </w:r>
          </w:p>
        </w:tc>
        <w:tc>
          <w:tcPr>
            <w:tcW w:w="280" w:type="dxa"/>
            <w:tcBorders>
              <w:top w:val="single" w:sz="4" w:space="0" w:color="auto"/>
              <w:left w:val="nil"/>
              <w:right w:val="nil"/>
            </w:tcBorders>
            <w:shd w:val="clear" w:color="auto" w:fill="auto"/>
            <w:noWrap/>
            <w:vAlign w:val="center"/>
          </w:tcPr>
          <w:p w14:paraId="55914217" w14:textId="77777777" w:rsidR="002F3B84" w:rsidRPr="00B5061A" w:rsidRDefault="002F3B84" w:rsidP="002F3B84">
            <w:pPr>
              <w:ind w:left="0" w:firstLine="0"/>
              <w:jc w:val="center"/>
              <w:rPr>
                <w:rFonts w:ascii="Times New Roman" w:hAnsi="Times New Roman"/>
                <w:color w:val="000000" w:themeColor="text1"/>
                <w:sz w:val="18"/>
                <w:szCs w:val="18"/>
                <w:lang w:val="en-NZ" w:eastAsia="en-NZ"/>
              </w:rPr>
            </w:pPr>
          </w:p>
        </w:tc>
        <w:tc>
          <w:tcPr>
            <w:tcW w:w="1106" w:type="dxa"/>
            <w:tcBorders>
              <w:top w:val="single" w:sz="4" w:space="0" w:color="auto"/>
              <w:left w:val="nil"/>
              <w:right w:val="nil"/>
            </w:tcBorders>
            <w:shd w:val="clear" w:color="auto" w:fill="auto"/>
            <w:vAlign w:val="center"/>
          </w:tcPr>
          <w:p w14:paraId="40A16225" w14:textId="391D8BAA"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28.3</w:t>
            </w:r>
            <w:r w:rsidR="002F3B84" w:rsidRPr="00B5061A">
              <w:rPr>
                <w:rFonts w:ascii="Times New Roman" w:hAnsi="Times New Roman"/>
                <w:bCs/>
                <w:color w:val="000000" w:themeColor="text1"/>
                <w:sz w:val="18"/>
                <w:szCs w:val="18"/>
                <w:lang w:val="en-NZ" w:eastAsia="en-NZ"/>
              </w:rPr>
              <w:t xml:space="preserve"> (2</w:t>
            </w:r>
            <w:r w:rsidRPr="00B5061A">
              <w:rPr>
                <w:rFonts w:ascii="Times New Roman" w:hAnsi="Times New Roman"/>
                <w:bCs/>
                <w:color w:val="000000" w:themeColor="text1"/>
                <w:sz w:val="18"/>
                <w:szCs w:val="18"/>
                <w:lang w:val="en-NZ" w:eastAsia="en-NZ"/>
              </w:rPr>
              <w:t>7.0</w:t>
            </w:r>
            <w:r w:rsidR="002F3B84" w:rsidRPr="00B5061A">
              <w:rPr>
                <w:rFonts w:ascii="Times New Roman" w:hAnsi="Times New Roman"/>
                <w:bCs/>
                <w:color w:val="000000" w:themeColor="text1"/>
                <w:sz w:val="18"/>
                <w:szCs w:val="18"/>
                <w:lang w:val="en-NZ" w:eastAsia="en-NZ"/>
              </w:rPr>
              <w:t>)</w:t>
            </w:r>
          </w:p>
        </w:tc>
        <w:tc>
          <w:tcPr>
            <w:tcW w:w="1107" w:type="dxa"/>
            <w:tcBorders>
              <w:top w:val="single" w:sz="4" w:space="0" w:color="auto"/>
              <w:left w:val="nil"/>
              <w:right w:val="nil"/>
            </w:tcBorders>
            <w:shd w:val="clear" w:color="auto" w:fill="auto"/>
            <w:vAlign w:val="center"/>
          </w:tcPr>
          <w:p w14:paraId="0A3EED9A" w14:textId="1250BAE8"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14.8</w:t>
            </w:r>
            <w:r w:rsidR="002F3B84" w:rsidRPr="00B5061A">
              <w:rPr>
                <w:rFonts w:ascii="Times New Roman" w:hAnsi="Times New Roman"/>
                <w:bCs/>
                <w:color w:val="000000" w:themeColor="text1"/>
                <w:sz w:val="18"/>
                <w:szCs w:val="18"/>
                <w:lang w:val="en-NZ" w:eastAsia="en-NZ"/>
              </w:rPr>
              <w:t xml:space="preserve"> (</w:t>
            </w:r>
            <w:r w:rsidRPr="00B5061A">
              <w:rPr>
                <w:rFonts w:ascii="Times New Roman" w:hAnsi="Times New Roman"/>
                <w:bCs/>
                <w:color w:val="000000" w:themeColor="text1"/>
                <w:sz w:val="18"/>
                <w:szCs w:val="18"/>
                <w:lang w:val="en-NZ" w:eastAsia="en-NZ"/>
              </w:rPr>
              <w:t>17.9</w:t>
            </w:r>
            <w:r w:rsidR="002F3B84" w:rsidRPr="00B5061A">
              <w:rPr>
                <w:rFonts w:ascii="Times New Roman" w:hAnsi="Times New Roman"/>
                <w:bCs/>
                <w:color w:val="000000" w:themeColor="text1"/>
                <w:sz w:val="18"/>
                <w:szCs w:val="18"/>
                <w:lang w:val="en-NZ" w:eastAsia="en-NZ"/>
              </w:rPr>
              <w:t>)</w:t>
            </w:r>
          </w:p>
        </w:tc>
        <w:tc>
          <w:tcPr>
            <w:tcW w:w="251" w:type="dxa"/>
            <w:tcBorders>
              <w:top w:val="single" w:sz="4" w:space="0" w:color="auto"/>
              <w:left w:val="nil"/>
              <w:right w:val="nil"/>
            </w:tcBorders>
            <w:shd w:val="clear" w:color="auto" w:fill="auto"/>
            <w:vAlign w:val="center"/>
          </w:tcPr>
          <w:p w14:paraId="2B2DDD5A" w14:textId="77777777" w:rsidR="002F3B84" w:rsidRPr="00B5061A" w:rsidRDefault="002F3B84" w:rsidP="002F3B84">
            <w:pPr>
              <w:ind w:left="0" w:firstLine="0"/>
              <w:jc w:val="center"/>
              <w:rPr>
                <w:rFonts w:ascii="Times New Roman" w:hAnsi="Times New Roman"/>
                <w:bCs/>
                <w:color w:val="000000" w:themeColor="text1"/>
                <w:sz w:val="18"/>
                <w:szCs w:val="18"/>
                <w:lang w:val="en-NZ" w:eastAsia="en-NZ"/>
              </w:rPr>
            </w:pPr>
          </w:p>
        </w:tc>
        <w:tc>
          <w:tcPr>
            <w:tcW w:w="1419" w:type="dxa"/>
            <w:tcBorders>
              <w:top w:val="single" w:sz="4" w:space="0" w:color="auto"/>
              <w:left w:val="nil"/>
              <w:right w:val="nil"/>
            </w:tcBorders>
            <w:shd w:val="clear" w:color="auto" w:fill="auto"/>
            <w:vAlign w:val="center"/>
          </w:tcPr>
          <w:p w14:paraId="19918636" w14:textId="702EF65C"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277.8</w:t>
            </w:r>
            <w:r w:rsidR="002F3B84" w:rsidRPr="00B5061A">
              <w:rPr>
                <w:rFonts w:ascii="Times New Roman" w:hAnsi="Times New Roman"/>
                <w:bCs/>
                <w:color w:val="000000" w:themeColor="text1"/>
                <w:sz w:val="18"/>
                <w:szCs w:val="18"/>
                <w:lang w:val="en-NZ" w:eastAsia="en-NZ"/>
              </w:rPr>
              <w:t xml:space="preserve"> (30</w:t>
            </w:r>
            <w:r w:rsidRPr="00B5061A">
              <w:rPr>
                <w:rFonts w:ascii="Times New Roman" w:hAnsi="Times New Roman"/>
                <w:bCs/>
                <w:color w:val="000000" w:themeColor="text1"/>
                <w:sz w:val="18"/>
                <w:szCs w:val="18"/>
                <w:lang w:val="en-NZ" w:eastAsia="en-NZ"/>
              </w:rPr>
              <w:t>4.3</w:t>
            </w:r>
            <w:r w:rsidR="002F3B84" w:rsidRPr="00B5061A">
              <w:rPr>
                <w:rFonts w:ascii="Times New Roman" w:hAnsi="Times New Roman"/>
                <w:bCs/>
                <w:color w:val="000000" w:themeColor="text1"/>
                <w:sz w:val="18"/>
                <w:szCs w:val="18"/>
                <w:lang w:val="en-NZ" w:eastAsia="en-NZ"/>
              </w:rPr>
              <w:t>)</w:t>
            </w:r>
          </w:p>
        </w:tc>
        <w:tc>
          <w:tcPr>
            <w:tcW w:w="1352" w:type="dxa"/>
            <w:tcBorders>
              <w:top w:val="single" w:sz="4" w:space="0" w:color="auto"/>
              <w:left w:val="nil"/>
              <w:right w:val="nil"/>
            </w:tcBorders>
            <w:shd w:val="clear" w:color="auto" w:fill="auto"/>
            <w:vAlign w:val="center"/>
          </w:tcPr>
          <w:p w14:paraId="7ED68826" w14:textId="3BF6C28E" w:rsidR="002F3B84" w:rsidRPr="00B5061A" w:rsidRDefault="002F3B8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1</w:t>
            </w:r>
            <w:r w:rsidR="00E03904" w:rsidRPr="00B5061A">
              <w:rPr>
                <w:rFonts w:ascii="Times New Roman" w:hAnsi="Times New Roman"/>
                <w:bCs/>
                <w:color w:val="000000" w:themeColor="text1"/>
                <w:sz w:val="18"/>
                <w:szCs w:val="18"/>
                <w:lang w:val="en-NZ" w:eastAsia="en-NZ"/>
              </w:rPr>
              <w:t>54.1</w:t>
            </w:r>
            <w:r w:rsidRPr="00B5061A">
              <w:rPr>
                <w:rFonts w:ascii="Times New Roman" w:hAnsi="Times New Roman"/>
                <w:bCs/>
                <w:color w:val="000000" w:themeColor="text1"/>
                <w:sz w:val="18"/>
                <w:szCs w:val="18"/>
                <w:lang w:val="en-NZ" w:eastAsia="en-NZ"/>
              </w:rPr>
              <w:t xml:space="preserve"> (17</w:t>
            </w:r>
            <w:r w:rsidR="00E03904" w:rsidRPr="00B5061A">
              <w:rPr>
                <w:rFonts w:ascii="Times New Roman" w:hAnsi="Times New Roman"/>
                <w:bCs/>
                <w:color w:val="000000" w:themeColor="text1"/>
                <w:sz w:val="18"/>
                <w:szCs w:val="18"/>
                <w:lang w:val="en-NZ" w:eastAsia="en-NZ"/>
              </w:rPr>
              <w:t>1.8</w:t>
            </w:r>
            <w:r w:rsidRPr="00B5061A">
              <w:rPr>
                <w:rFonts w:ascii="Times New Roman" w:hAnsi="Times New Roman"/>
                <w:bCs/>
                <w:color w:val="000000" w:themeColor="text1"/>
                <w:sz w:val="18"/>
                <w:szCs w:val="18"/>
                <w:lang w:val="en-NZ" w:eastAsia="en-NZ"/>
              </w:rPr>
              <w:t>)</w:t>
            </w:r>
          </w:p>
        </w:tc>
        <w:tc>
          <w:tcPr>
            <w:tcW w:w="251" w:type="dxa"/>
            <w:tcBorders>
              <w:top w:val="single" w:sz="4" w:space="0" w:color="auto"/>
              <w:left w:val="nil"/>
              <w:right w:val="nil"/>
            </w:tcBorders>
            <w:shd w:val="clear" w:color="auto" w:fill="auto"/>
            <w:vAlign w:val="center"/>
          </w:tcPr>
          <w:p w14:paraId="07322566" w14:textId="77777777" w:rsidR="002F3B84" w:rsidRPr="00B5061A" w:rsidRDefault="002F3B84" w:rsidP="002F3B84">
            <w:pPr>
              <w:ind w:left="0" w:firstLine="0"/>
              <w:jc w:val="center"/>
              <w:rPr>
                <w:rFonts w:ascii="Times New Roman" w:hAnsi="Times New Roman"/>
                <w:bCs/>
                <w:color w:val="000000" w:themeColor="text1"/>
                <w:sz w:val="18"/>
                <w:szCs w:val="18"/>
                <w:lang w:val="en-NZ" w:eastAsia="en-NZ"/>
              </w:rPr>
            </w:pPr>
          </w:p>
        </w:tc>
        <w:tc>
          <w:tcPr>
            <w:tcW w:w="689" w:type="dxa"/>
            <w:tcBorders>
              <w:top w:val="single" w:sz="4" w:space="0" w:color="auto"/>
              <w:left w:val="nil"/>
              <w:right w:val="nil"/>
            </w:tcBorders>
            <w:shd w:val="clear" w:color="auto" w:fill="auto"/>
            <w:vAlign w:val="center"/>
          </w:tcPr>
          <w:p w14:paraId="29D17CD1" w14:textId="3C7467F0" w:rsidR="002F3B84" w:rsidRPr="00BB1EA7" w:rsidRDefault="002F068E" w:rsidP="002F3B84">
            <w:pPr>
              <w:ind w:left="0" w:firstLine="0"/>
              <w:jc w:val="center"/>
              <w:rPr>
                <w:rFonts w:ascii="Times New Roman" w:hAnsi="Times New Roman"/>
                <w:color w:val="000000" w:themeColor="text1"/>
                <w:sz w:val="18"/>
                <w:szCs w:val="18"/>
                <w:lang w:val="en-NZ" w:eastAsia="en-NZ"/>
              </w:rPr>
            </w:pPr>
            <w:r>
              <w:rPr>
                <w:rFonts w:ascii="Times New Roman" w:hAnsi="Times New Roman"/>
                <w:color w:val="000000" w:themeColor="text1"/>
                <w:sz w:val="18"/>
                <w:szCs w:val="18"/>
                <w:lang w:val="en-NZ" w:eastAsia="en-NZ"/>
              </w:rPr>
              <w:t>12.0</w:t>
            </w:r>
          </w:p>
        </w:tc>
        <w:tc>
          <w:tcPr>
            <w:tcW w:w="686" w:type="dxa"/>
            <w:tcBorders>
              <w:top w:val="single" w:sz="4" w:space="0" w:color="auto"/>
              <w:left w:val="nil"/>
              <w:right w:val="nil"/>
            </w:tcBorders>
            <w:shd w:val="clear" w:color="auto" w:fill="auto"/>
            <w:vAlign w:val="center"/>
          </w:tcPr>
          <w:p w14:paraId="64AE31B2" w14:textId="0264DBD0" w:rsidR="002F3B84" w:rsidRPr="00BB1EA7" w:rsidRDefault="002F068E" w:rsidP="002F3B84">
            <w:pPr>
              <w:ind w:left="0" w:firstLine="0"/>
              <w:jc w:val="center"/>
              <w:rPr>
                <w:rFonts w:ascii="Times New Roman" w:hAnsi="Times New Roman"/>
                <w:color w:val="000000" w:themeColor="text1"/>
                <w:sz w:val="18"/>
                <w:szCs w:val="18"/>
                <w:lang w:val="en-NZ" w:eastAsia="en-NZ"/>
              </w:rPr>
            </w:pPr>
            <w:r>
              <w:rPr>
                <w:rFonts w:ascii="Times New Roman" w:hAnsi="Times New Roman"/>
                <w:color w:val="000000" w:themeColor="text1"/>
                <w:sz w:val="18"/>
                <w:szCs w:val="18"/>
                <w:lang w:val="en-NZ" w:eastAsia="en-NZ"/>
              </w:rPr>
              <w:t>12.0</w:t>
            </w:r>
          </w:p>
        </w:tc>
      </w:tr>
      <w:tr w:rsidR="002F3B84" w:rsidRPr="00BB1EA7" w14:paraId="453FFA0D" w14:textId="77777777" w:rsidTr="0026281C">
        <w:trPr>
          <w:trHeight w:val="432"/>
        </w:trPr>
        <w:tc>
          <w:tcPr>
            <w:tcW w:w="1838" w:type="dxa"/>
            <w:tcBorders>
              <w:left w:val="nil"/>
              <w:bottom w:val="single" w:sz="4" w:space="0" w:color="auto"/>
              <w:right w:val="nil"/>
            </w:tcBorders>
            <w:shd w:val="clear" w:color="auto" w:fill="auto"/>
            <w:noWrap/>
            <w:vAlign w:val="center"/>
          </w:tcPr>
          <w:p w14:paraId="0CBE88A0" w14:textId="65136663" w:rsidR="002F3B84" w:rsidRPr="00B5061A" w:rsidRDefault="002F3B84" w:rsidP="002F3B84">
            <w:pPr>
              <w:ind w:left="0" w:firstLine="0"/>
              <w:jc w:val="left"/>
              <w:rPr>
                <w:rFonts w:ascii="Times New Roman" w:hAnsi="Times New Roman"/>
                <w:color w:val="000000" w:themeColor="text1"/>
                <w:sz w:val="18"/>
                <w:szCs w:val="18"/>
                <w:lang w:val="en-NZ" w:eastAsia="en-NZ"/>
              </w:rPr>
            </w:pPr>
            <w:r w:rsidRPr="00B5061A">
              <w:rPr>
                <w:rFonts w:ascii="Times New Roman" w:hAnsi="Times New Roman"/>
                <w:color w:val="000000" w:themeColor="text1"/>
                <w:sz w:val="18"/>
                <w:szCs w:val="18"/>
                <w:lang w:val="en-NZ" w:eastAsia="en-NZ"/>
              </w:rPr>
              <w:t>Summer 2011</w:t>
            </w:r>
            <w:r w:rsidR="00451F72">
              <w:rPr>
                <w:rFonts w:ascii="Times New Roman" w:hAnsi="Times New Roman"/>
                <w:color w:val="000000" w:themeColor="text1"/>
                <w:sz w:val="18"/>
                <w:szCs w:val="18"/>
                <w:lang w:val="en-NZ" w:eastAsia="en-NZ"/>
              </w:rPr>
              <w:t xml:space="preserve"> </w:t>
            </w:r>
            <w:r w:rsidRPr="00B5061A">
              <w:rPr>
                <w:rFonts w:ascii="Times New Roman" w:hAnsi="Times New Roman"/>
                <w:color w:val="000000" w:themeColor="text1"/>
                <w:sz w:val="18"/>
                <w:szCs w:val="18"/>
                <w:lang w:val="en-NZ" w:eastAsia="en-NZ"/>
              </w:rPr>
              <w:t>-</w:t>
            </w:r>
            <w:r w:rsidR="00451F72">
              <w:rPr>
                <w:rFonts w:ascii="Times New Roman" w:hAnsi="Times New Roman"/>
                <w:color w:val="000000" w:themeColor="text1"/>
                <w:sz w:val="18"/>
                <w:szCs w:val="18"/>
                <w:lang w:val="en-NZ" w:eastAsia="en-NZ"/>
              </w:rPr>
              <w:t xml:space="preserve"> </w:t>
            </w:r>
            <w:r w:rsidRPr="00B5061A">
              <w:rPr>
                <w:rFonts w:ascii="Times New Roman" w:hAnsi="Times New Roman"/>
                <w:color w:val="000000" w:themeColor="text1"/>
                <w:sz w:val="18"/>
                <w:szCs w:val="18"/>
                <w:lang w:val="en-NZ" w:eastAsia="en-NZ"/>
              </w:rPr>
              <w:t>20</w:t>
            </w:r>
            <w:r w:rsidR="00E03904" w:rsidRPr="00B5061A">
              <w:rPr>
                <w:rFonts w:ascii="Times New Roman" w:hAnsi="Times New Roman"/>
                <w:color w:val="000000" w:themeColor="text1"/>
                <w:sz w:val="18"/>
                <w:szCs w:val="18"/>
                <w:lang w:val="en-NZ" w:eastAsia="en-NZ"/>
              </w:rPr>
              <w:t>22</w:t>
            </w:r>
          </w:p>
        </w:tc>
        <w:tc>
          <w:tcPr>
            <w:tcW w:w="280" w:type="dxa"/>
            <w:tcBorders>
              <w:left w:val="nil"/>
              <w:bottom w:val="single" w:sz="4" w:space="0" w:color="auto"/>
              <w:right w:val="nil"/>
            </w:tcBorders>
            <w:shd w:val="clear" w:color="auto" w:fill="auto"/>
            <w:noWrap/>
            <w:vAlign w:val="center"/>
          </w:tcPr>
          <w:p w14:paraId="048C1202" w14:textId="77777777" w:rsidR="002F3B84" w:rsidRPr="00B5061A" w:rsidRDefault="002F3B84" w:rsidP="002F3B84">
            <w:pPr>
              <w:ind w:left="0" w:firstLine="0"/>
              <w:jc w:val="center"/>
              <w:rPr>
                <w:rFonts w:ascii="Times New Roman" w:hAnsi="Times New Roman"/>
                <w:color w:val="000000" w:themeColor="text1"/>
                <w:sz w:val="18"/>
                <w:szCs w:val="18"/>
                <w:lang w:val="en-NZ" w:eastAsia="en-NZ"/>
              </w:rPr>
            </w:pPr>
          </w:p>
        </w:tc>
        <w:tc>
          <w:tcPr>
            <w:tcW w:w="1106" w:type="dxa"/>
            <w:tcBorders>
              <w:left w:val="nil"/>
              <w:bottom w:val="single" w:sz="4" w:space="0" w:color="auto"/>
              <w:right w:val="nil"/>
            </w:tcBorders>
            <w:shd w:val="clear" w:color="auto" w:fill="auto"/>
            <w:vAlign w:val="center"/>
          </w:tcPr>
          <w:p w14:paraId="0C9B8CD4" w14:textId="1B2DA3DF"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6.6</w:t>
            </w:r>
            <w:r w:rsidR="002F3B84" w:rsidRPr="00B5061A">
              <w:rPr>
                <w:rFonts w:ascii="Times New Roman" w:hAnsi="Times New Roman"/>
                <w:bCs/>
                <w:color w:val="000000" w:themeColor="text1"/>
                <w:sz w:val="18"/>
                <w:szCs w:val="18"/>
                <w:lang w:val="en-NZ" w:eastAsia="en-NZ"/>
              </w:rPr>
              <w:t xml:space="preserve"> (11.</w:t>
            </w:r>
            <w:r w:rsidRPr="00B5061A">
              <w:rPr>
                <w:rFonts w:ascii="Times New Roman" w:hAnsi="Times New Roman"/>
                <w:bCs/>
                <w:color w:val="000000" w:themeColor="text1"/>
                <w:sz w:val="18"/>
                <w:szCs w:val="18"/>
                <w:lang w:val="en-NZ" w:eastAsia="en-NZ"/>
              </w:rPr>
              <w:t>0</w:t>
            </w:r>
            <w:r w:rsidR="002F3B84" w:rsidRPr="00B5061A">
              <w:rPr>
                <w:rFonts w:ascii="Times New Roman" w:hAnsi="Times New Roman"/>
                <w:bCs/>
                <w:color w:val="000000" w:themeColor="text1"/>
                <w:sz w:val="18"/>
                <w:szCs w:val="18"/>
                <w:lang w:val="en-NZ" w:eastAsia="en-NZ"/>
              </w:rPr>
              <w:t>)</w:t>
            </w:r>
          </w:p>
        </w:tc>
        <w:tc>
          <w:tcPr>
            <w:tcW w:w="1107" w:type="dxa"/>
            <w:tcBorders>
              <w:left w:val="nil"/>
              <w:bottom w:val="single" w:sz="4" w:space="0" w:color="auto"/>
              <w:right w:val="nil"/>
            </w:tcBorders>
            <w:shd w:val="clear" w:color="auto" w:fill="auto"/>
            <w:vAlign w:val="center"/>
          </w:tcPr>
          <w:p w14:paraId="46765A09" w14:textId="506F123D" w:rsidR="002F3B84" w:rsidRPr="00B5061A" w:rsidRDefault="002F3B8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3.</w:t>
            </w:r>
            <w:r w:rsidR="00E03904" w:rsidRPr="00B5061A">
              <w:rPr>
                <w:rFonts w:ascii="Times New Roman" w:hAnsi="Times New Roman"/>
                <w:bCs/>
                <w:color w:val="000000" w:themeColor="text1"/>
                <w:sz w:val="18"/>
                <w:szCs w:val="18"/>
                <w:lang w:val="en-NZ" w:eastAsia="en-NZ"/>
              </w:rPr>
              <w:t>2</w:t>
            </w:r>
            <w:r w:rsidRPr="00B5061A">
              <w:rPr>
                <w:rFonts w:ascii="Times New Roman" w:hAnsi="Times New Roman"/>
                <w:bCs/>
                <w:color w:val="000000" w:themeColor="text1"/>
                <w:sz w:val="18"/>
                <w:szCs w:val="18"/>
                <w:lang w:val="en-NZ" w:eastAsia="en-NZ"/>
              </w:rPr>
              <w:t xml:space="preserve"> (</w:t>
            </w:r>
            <w:r w:rsidR="00E03904" w:rsidRPr="00B5061A">
              <w:rPr>
                <w:rFonts w:ascii="Times New Roman" w:hAnsi="Times New Roman"/>
                <w:bCs/>
                <w:color w:val="000000" w:themeColor="text1"/>
                <w:sz w:val="18"/>
                <w:szCs w:val="18"/>
                <w:lang w:val="en-NZ" w:eastAsia="en-NZ"/>
              </w:rPr>
              <w:t>8.2</w:t>
            </w:r>
            <w:r w:rsidRPr="00B5061A">
              <w:rPr>
                <w:rFonts w:ascii="Times New Roman" w:hAnsi="Times New Roman"/>
                <w:bCs/>
                <w:color w:val="000000" w:themeColor="text1"/>
                <w:sz w:val="18"/>
                <w:szCs w:val="18"/>
                <w:lang w:val="en-NZ" w:eastAsia="en-NZ"/>
              </w:rPr>
              <w:t>)</w:t>
            </w:r>
          </w:p>
        </w:tc>
        <w:tc>
          <w:tcPr>
            <w:tcW w:w="251" w:type="dxa"/>
            <w:tcBorders>
              <w:left w:val="nil"/>
              <w:bottom w:val="single" w:sz="4" w:space="0" w:color="auto"/>
              <w:right w:val="nil"/>
            </w:tcBorders>
            <w:shd w:val="clear" w:color="auto" w:fill="auto"/>
            <w:vAlign w:val="center"/>
          </w:tcPr>
          <w:p w14:paraId="4568EDE0" w14:textId="77777777" w:rsidR="002F3B84" w:rsidRPr="00B5061A" w:rsidRDefault="002F3B84" w:rsidP="002F3B84">
            <w:pPr>
              <w:ind w:left="0" w:firstLine="0"/>
              <w:jc w:val="center"/>
              <w:rPr>
                <w:rFonts w:ascii="Times New Roman" w:hAnsi="Times New Roman"/>
                <w:bCs/>
                <w:color w:val="000000" w:themeColor="text1"/>
                <w:sz w:val="18"/>
                <w:szCs w:val="18"/>
                <w:lang w:val="en-NZ" w:eastAsia="en-NZ"/>
              </w:rPr>
            </w:pPr>
          </w:p>
        </w:tc>
        <w:tc>
          <w:tcPr>
            <w:tcW w:w="1419" w:type="dxa"/>
            <w:tcBorders>
              <w:left w:val="nil"/>
              <w:bottom w:val="single" w:sz="4" w:space="0" w:color="auto"/>
              <w:right w:val="nil"/>
            </w:tcBorders>
            <w:shd w:val="clear" w:color="auto" w:fill="auto"/>
            <w:vAlign w:val="center"/>
          </w:tcPr>
          <w:p w14:paraId="657A85B6" w14:textId="119B2C90"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89.9</w:t>
            </w:r>
            <w:r w:rsidR="002F3B84" w:rsidRPr="00B5061A">
              <w:rPr>
                <w:rFonts w:ascii="Times New Roman" w:hAnsi="Times New Roman"/>
                <w:bCs/>
                <w:color w:val="000000" w:themeColor="text1"/>
                <w:sz w:val="18"/>
                <w:szCs w:val="18"/>
                <w:lang w:val="en-NZ" w:eastAsia="en-NZ"/>
              </w:rPr>
              <w:t xml:space="preserve"> (1</w:t>
            </w:r>
            <w:r w:rsidRPr="00B5061A">
              <w:rPr>
                <w:rFonts w:ascii="Times New Roman" w:hAnsi="Times New Roman"/>
                <w:bCs/>
                <w:color w:val="000000" w:themeColor="text1"/>
                <w:sz w:val="18"/>
                <w:szCs w:val="18"/>
                <w:lang w:val="en-NZ" w:eastAsia="en-NZ"/>
              </w:rPr>
              <w:t>57.7</w:t>
            </w:r>
            <w:r w:rsidR="002F3B84" w:rsidRPr="00B5061A">
              <w:rPr>
                <w:rFonts w:ascii="Times New Roman" w:hAnsi="Times New Roman"/>
                <w:bCs/>
                <w:color w:val="000000" w:themeColor="text1"/>
                <w:sz w:val="18"/>
                <w:szCs w:val="18"/>
                <w:lang w:val="en-NZ" w:eastAsia="en-NZ"/>
              </w:rPr>
              <w:t>)</w:t>
            </w:r>
          </w:p>
        </w:tc>
        <w:tc>
          <w:tcPr>
            <w:tcW w:w="1352" w:type="dxa"/>
            <w:tcBorders>
              <w:left w:val="nil"/>
              <w:bottom w:val="single" w:sz="4" w:space="0" w:color="auto"/>
              <w:right w:val="nil"/>
            </w:tcBorders>
            <w:shd w:val="clear" w:color="auto" w:fill="auto"/>
            <w:vAlign w:val="center"/>
          </w:tcPr>
          <w:p w14:paraId="28688111" w14:textId="3FF92C5F" w:rsidR="002F3B84" w:rsidRPr="00B5061A" w:rsidRDefault="00E03904" w:rsidP="002F3B84">
            <w:pPr>
              <w:ind w:left="0" w:firstLine="0"/>
              <w:jc w:val="center"/>
              <w:rPr>
                <w:rFonts w:ascii="Times New Roman" w:hAnsi="Times New Roman"/>
                <w:bCs/>
                <w:color w:val="000000" w:themeColor="text1"/>
                <w:sz w:val="18"/>
                <w:szCs w:val="18"/>
                <w:lang w:val="en-NZ" w:eastAsia="en-NZ"/>
              </w:rPr>
            </w:pPr>
            <w:r w:rsidRPr="00B5061A">
              <w:rPr>
                <w:rFonts w:ascii="Times New Roman" w:hAnsi="Times New Roman"/>
                <w:bCs/>
                <w:color w:val="000000" w:themeColor="text1"/>
                <w:sz w:val="18"/>
                <w:szCs w:val="18"/>
                <w:lang w:val="en-NZ" w:eastAsia="en-NZ"/>
              </w:rPr>
              <w:t>56.1</w:t>
            </w:r>
            <w:r w:rsidR="002F3B84" w:rsidRPr="00B5061A">
              <w:rPr>
                <w:rFonts w:ascii="Times New Roman" w:hAnsi="Times New Roman"/>
                <w:bCs/>
                <w:color w:val="000000" w:themeColor="text1"/>
                <w:sz w:val="18"/>
                <w:szCs w:val="18"/>
                <w:lang w:val="en-NZ" w:eastAsia="en-NZ"/>
              </w:rPr>
              <w:t xml:space="preserve"> (1</w:t>
            </w:r>
            <w:r w:rsidRPr="00B5061A">
              <w:rPr>
                <w:rFonts w:ascii="Times New Roman" w:hAnsi="Times New Roman"/>
                <w:bCs/>
                <w:color w:val="000000" w:themeColor="text1"/>
                <w:sz w:val="18"/>
                <w:szCs w:val="18"/>
                <w:lang w:val="en-NZ" w:eastAsia="en-NZ"/>
              </w:rPr>
              <w:t>38.6</w:t>
            </w:r>
            <w:r w:rsidR="002F3B84" w:rsidRPr="00B5061A">
              <w:rPr>
                <w:rFonts w:ascii="Times New Roman" w:hAnsi="Times New Roman"/>
                <w:bCs/>
                <w:color w:val="000000" w:themeColor="text1"/>
                <w:sz w:val="18"/>
                <w:szCs w:val="18"/>
                <w:lang w:val="en-NZ" w:eastAsia="en-NZ"/>
              </w:rPr>
              <w:t>)</w:t>
            </w:r>
          </w:p>
        </w:tc>
        <w:tc>
          <w:tcPr>
            <w:tcW w:w="251" w:type="dxa"/>
            <w:tcBorders>
              <w:left w:val="nil"/>
              <w:bottom w:val="single" w:sz="4" w:space="0" w:color="auto"/>
              <w:right w:val="nil"/>
            </w:tcBorders>
            <w:shd w:val="clear" w:color="auto" w:fill="auto"/>
            <w:vAlign w:val="center"/>
          </w:tcPr>
          <w:p w14:paraId="4C2C3CDF" w14:textId="77777777" w:rsidR="002F3B84" w:rsidRPr="00B5061A" w:rsidRDefault="002F3B84" w:rsidP="002F3B84">
            <w:pPr>
              <w:ind w:left="0" w:firstLine="0"/>
              <w:jc w:val="center"/>
              <w:rPr>
                <w:rFonts w:ascii="Times New Roman" w:hAnsi="Times New Roman"/>
                <w:bCs/>
                <w:color w:val="000000" w:themeColor="text1"/>
                <w:sz w:val="18"/>
                <w:szCs w:val="18"/>
                <w:lang w:val="en-NZ" w:eastAsia="en-NZ"/>
              </w:rPr>
            </w:pPr>
          </w:p>
        </w:tc>
        <w:tc>
          <w:tcPr>
            <w:tcW w:w="689" w:type="dxa"/>
            <w:tcBorders>
              <w:left w:val="nil"/>
              <w:bottom w:val="single" w:sz="4" w:space="0" w:color="auto"/>
              <w:right w:val="nil"/>
            </w:tcBorders>
            <w:shd w:val="clear" w:color="auto" w:fill="auto"/>
            <w:vAlign w:val="center"/>
          </w:tcPr>
          <w:p w14:paraId="58280CBB" w14:textId="2BB17903" w:rsidR="002F3B84" w:rsidRPr="00BB1EA7" w:rsidRDefault="002F068E" w:rsidP="002F3B84">
            <w:pPr>
              <w:ind w:left="0" w:firstLine="0"/>
              <w:jc w:val="center"/>
              <w:rPr>
                <w:rFonts w:ascii="Times New Roman" w:hAnsi="Times New Roman"/>
                <w:color w:val="000000" w:themeColor="text1"/>
                <w:sz w:val="18"/>
                <w:szCs w:val="18"/>
                <w:lang w:val="en-NZ" w:eastAsia="en-NZ"/>
              </w:rPr>
            </w:pPr>
            <w:r>
              <w:rPr>
                <w:rFonts w:ascii="Times New Roman" w:hAnsi="Times New Roman"/>
                <w:color w:val="000000" w:themeColor="text1"/>
                <w:sz w:val="18"/>
                <w:szCs w:val="18"/>
                <w:lang w:val="en-NZ" w:eastAsia="en-NZ"/>
              </w:rPr>
              <w:t>11</w:t>
            </w:r>
          </w:p>
        </w:tc>
        <w:tc>
          <w:tcPr>
            <w:tcW w:w="686" w:type="dxa"/>
            <w:tcBorders>
              <w:left w:val="nil"/>
              <w:bottom w:val="single" w:sz="4" w:space="0" w:color="auto"/>
              <w:right w:val="nil"/>
            </w:tcBorders>
            <w:shd w:val="clear" w:color="auto" w:fill="auto"/>
            <w:vAlign w:val="center"/>
          </w:tcPr>
          <w:p w14:paraId="137D33FC" w14:textId="26FF0841" w:rsidR="002F3B84" w:rsidRPr="00BB1EA7" w:rsidRDefault="002F068E" w:rsidP="002F3B84">
            <w:pPr>
              <w:ind w:left="0" w:firstLine="0"/>
              <w:jc w:val="center"/>
              <w:rPr>
                <w:rFonts w:ascii="Times New Roman" w:hAnsi="Times New Roman"/>
                <w:color w:val="000000" w:themeColor="text1"/>
                <w:sz w:val="18"/>
                <w:szCs w:val="18"/>
                <w:lang w:val="en-NZ" w:eastAsia="en-NZ"/>
              </w:rPr>
            </w:pPr>
            <w:r>
              <w:rPr>
                <w:rFonts w:ascii="Times New Roman" w:hAnsi="Times New Roman"/>
                <w:color w:val="000000" w:themeColor="text1"/>
                <w:sz w:val="18"/>
                <w:szCs w:val="18"/>
                <w:lang w:val="en-NZ" w:eastAsia="en-NZ"/>
              </w:rPr>
              <w:t>11.1</w:t>
            </w:r>
          </w:p>
        </w:tc>
      </w:tr>
    </w:tbl>
    <w:p w14:paraId="15F3CC9F" w14:textId="230DD2D4" w:rsidR="003D2BC9" w:rsidRDefault="003D2BC9" w:rsidP="003D2BC9">
      <w:pPr>
        <w:spacing w:line="360" w:lineRule="auto"/>
        <w:ind w:left="0" w:firstLine="0"/>
        <w:rPr>
          <w:rFonts w:ascii="Times New Roman" w:hAnsi="Times New Roman"/>
          <w:sz w:val="22"/>
          <w:szCs w:val="22"/>
          <w:lang w:val="en-NZ"/>
        </w:rPr>
      </w:pPr>
      <w:bookmarkStart w:id="60" w:name="_Toc517877444"/>
      <w:bookmarkStart w:id="61" w:name="_Hlk517420241"/>
    </w:p>
    <w:p w14:paraId="16D9BC29" w14:textId="2E5AE2DB" w:rsidR="008012C9" w:rsidRPr="00BB1EA7" w:rsidRDefault="00B21EE7" w:rsidP="009A136E">
      <w:pPr>
        <w:spacing w:line="360" w:lineRule="auto"/>
        <w:ind w:left="0" w:firstLine="0"/>
        <w:jc w:val="center"/>
        <w:rPr>
          <w:rFonts w:ascii="Times New Roman" w:hAnsi="Times New Roman"/>
          <w:sz w:val="22"/>
          <w:szCs w:val="22"/>
          <w:lang w:val="en-NZ"/>
        </w:rPr>
      </w:pPr>
      <w:r>
        <w:rPr>
          <w:rFonts w:ascii="Times New Roman" w:hAnsi="Times New Roman"/>
          <w:noProof/>
          <w:sz w:val="22"/>
          <w:szCs w:val="22"/>
          <w:lang w:val="en-NZ" w:eastAsia="en-NZ"/>
        </w:rPr>
        <w:drawing>
          <wp:inline distT="0" distB="0" distL="0" distR="0" wp14:anchorId="19D0887E" wp14:editId="43DCE132">
            <wp:extent cx="5304631" cy="28265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8826" cy="2866040"/>
                    </a:xfrm>
                    <a:prstGeom prst="rect">
                      <a:avLst/>
                    </a:prstGeom>
                    <a:noFill/>
                  </pic:spPr>
                </pic:pic>
              </a:graphicData>
            </a:graphic>
          </wp:inline>
        </w:drawing>
      </w:r>
    </w:p>
    <w:p w14:paraId="22D1F178" w14:textId="6B6E5920" w:rsidR="003D2BC9" w:rsidRPr="00BB1EA7" w:rsidRDefault="003D2BC9" w:rsidP="003D2BC9">
      <w:pPr>
        <w:spacing w:before="120" w:after="120"/>
        <w:ind w:left="720" w:hanging="720"/>
        <w:jc w:val="left"/>
        <w:rPr>
          <w:rFonts w:asciiTheme="minorHAnsi" w:hAnsiTheme="minorHAnsi" w:cstheme="minorHAnsi"/>
          <w:bCs/>
        </w:rPr>
      </w:pPr>
      <w:bookmarkStart w:id="62" w:name="_Toc4767162"/>
      <w:bookmarkStart w:id="63" w:name="_Toc4840594"/>
      <w:bookmarkStart w:id="64" w:name="_Toc100669313"/>
      <w:r w:rsidRPr="00DC05C3">
        <w:rPr>
          <w:rFonts w:asciiTheme="minorHAnsi" w:hAnsiTheme="minorHAnsi" w:cstheme="minorHAnsi"/>
          <w:b/>
          <w:bCs/>
        </w:rPr>
        <w:t xml:space="preserve">Figure </w:t>
      </w:r>
      <w:r w:rsidRPr="00DC05C3">
        <w:rPr>
          <w:rFonts w:asciiTheme="minorHAnsi" w:hAnsiTheme="minorHAnsi" w:cstheme="minorHAnsi"/>
          <w:b/>
          <w:bCs/>
        </w:rPr>
        <w:fldChar w:fldCharType="begin"/>
      </w:r>
      <w:r w:rsidRPr="00DC05C3">
        <w:rPr>
          <w:rFonts w:asciiTheme="minorHAnsi" w:hAnsiTheme="minorHAnsi" w:cstheme="minorHAnsi"/>
          <w:b/>
          <w:bCs/>
        </w:rPr>
        <w:instrText xml:space="preserve"> SEQ Figure \* ARABIC </w:instrText>
      </w:r>
      <w:r w:rsidRPr="00DC05C3">
        <w:rPr>
          <w:rFonts w:asciiTheme="minorHAnsi" w:hAnsiTheme="minorHAnsi" w:cstheme="minorHAnsi"/>
          <w:b/>
          <w:bCs/>
        </w:rPr>
        <w:fldChar w:fldCharType="separate"/>
      </w:r>
      <w:r w:rsidR="00442D56">
        <w:rPr>
          <w:rFonts w:asciiTheme="minorHAnsi" w:hAnsiTheme="minorHAnsi" w:cstheme="minorHAnsi"/>
          <w:b/>
          <w:bCs/>
          <w:noProof/>
        </w:rPr>
        <w:t>3</w:t>
      </w:r>
      <w:r w:rsidRPr="00DC05C3">
        <w:rPr>
          <w:rFonts w:asciiTheme="minorHAnsi" w:hAnsiTheme="minorHAnsi" w:cstheme="minorHAnsi"/>
          <w:b/>
          <w:bCs/>
        </w:rPr>
        <w:fldChar w:fldCharType="end"/>
      </w:r>
      <w:r w:rsidRPr="00DC05C3">
        <w:rPr>
          <w:rFonts w:asciiTheme="minorHAnsi" w:hAnsiTheme="minorHAnsi" w:cstheme="minorHAnsi"/>
          <w:b/>
          <w:bCs/>
        </w:rPr>
        <w:t xml:space="preserve"> </w:t>
      </w:r>
      <w:r w:rsidRPr="00DC05C3">
        <w:rPr>
          <w:rFonts w:asciiTheme="minorHAnsi" w:hAnsiTheme="minorHAnsi" w:cstheme="minorHAnsi"/>
          <w:bCs/>
        </w:rPr>
        <w:t>Mean CPUE for kōura captured in two tau kōura (</w:t>
      </w:r>
      <w:r w:rsidRPr="00DC05C3">
        <w:rPr>
          <w:rFonts w:asciiTheme="minorHAnsi" w:hAnsiTheme="minorHAnsi" w:cstheme="minorHAnsi"/>
          <w:bCs/>
          <w:i/>
        </w:rPr>
        <w:t>n</w:t>
      </w:r>
      <w:r w:rsidRPr="00DC05C3">
        <w:rPr>
          <w:rFonts w:asciiTheme="minorHAnsi" w:hAnsiTheme="minorHAnsi" w:cstheme="minorHAnsi"/>
          <w:bCs/>
        </w:rPr>
        <w:t xml:space="preserve"> = 10 whakaweku) set in Lake Rotoehu, 22 November 2011 to </w:t>
      </w:r>
      <w:r w:rsidR="00B21EE7" w:rsidRPr="00DC05C3">
        <w:rPr>
          <w:rFonts w:asciiTheme="minorHAnsi" w:hAnsiTheme="minorHAnsi" w:cstheme="minorHAnsi"/>
          <w:bCs/>
        </w:rPr>
        <w:t xml:space="preserve">9 </w:t>
      </w:r>
      <w:r w:rsidR="007B479F" w:rsidRPr="00DC05C3">
        <w:rPr>
          <w:rFonts w:asciiTheme="minorHAnsi" w:hAnsiTheme="minorHAnsi" w:cstheme="minorHAnsi"/>
          <w:bCs/>
        </w:rPr>
        <w:t>February 20</w:t>
      </w:r>
      <w:r w:rsidR="00B21EE7" w:rsidRPr="00DC05C3">
        <w:rPr>
          <w:rFonts w:asciiTheme="minorHAnsi" w:hAnsiTheme="minorHAnsi" w:cstheme="minorHAnsi"/>
          <w:bCs/>
        </w:rPr>
        <w:t>22</w:t>
      </w:r>
      <w:r w:rsidRPr="00DC05C3">
        <w:rPr>
          <w:rFonts w:asciiTheme="minorHAnsi" w:hAnsiTheme="minorHAnsi" w:cstheme="minorHAnsi"/>
          <w:bCs/>
        </w:rPr>
        <w:t>. Light bars = East site; shaded bars = West site.</w:t>
      </w:r>
      <w:bookmarkEnd w:id="62"/>
      <w:bookmarkEnd w:id="63"/>
      <w:bookmarkEnd w:id="64"/>
    </w:p>
    <w:p w14:paraId="76604057" w14:textId="29284E63" w:rsidR="00C830C4" w:rsidRPr="00BB1EA7" w:rsidRDefault="00C830C4" w:rsidP="00C830C4">
      <w:pPr>
        <w:pStyle w:val="Heading3"/>
        <w:spacing w:before="0"/>
      </w:pPr>
      <w:bookmarkStart w:id="65" w:name="_Toc100669301"/>
      <w:r w:rsidRPr="00BB1EA7">
        <w:lastRenderedPageBreak/>
        <w:t xml:space="preserve">Comparison with previous </w:t>
      </w:r>
      <w:r w:rsidR="00CE7C01">
        <w:t xml:space="preserve">spring </w:t>
      </w:r>
      <w:r w:rsidRPr="00BB1EA7">
        <w:t>surveys - abundance, biomass and distribution</w:t>
      </w:r>
      <w:bookmarkEnd w:id="65"/>
    </w:p>
    <w:p w14:paraId="149AB80B" w14:textId="1C42B72A" w:rsidR="00523EE7" w:rsidRDefault="00C830C4" w:rsidP="00523EE7">
      <w:pPr>
        <w:spacing w:line="360" w:lineRule="auto"/>
        <w:ind w:left="0" w:firstLine="0"/>
        <w:jc w:val="left"/>
        <w:rPr>
          <w:rFonts w:asciiTheme="minorHAnsi" w:hAnsiTheme="minorHAnsi" w:cstheme="minorHAnsi"/>
          <w:sz w:val="22"/>
          <w:szCs w:val="22"/>
          <w:lang w:val="en-NZ"/>
        </w:rPr>
      </w:pPr>
      <w:bookmarkStart w:id="66" w:name="_Hlk35001421"/>
      <w:r w:rsidRPr="00030534">
        <w:rPr>
          <w:rFonts w:asciiTheme="minorHAnsi" w:hAnsiTheme="minorHAnsi" w:cstheme="minorHAnsi"/>
          <w:sz w:val="22"/>
          <w:szCs w:val="22"/>
          <w:lang w:val="en-NZ"/>
        </w:rPr>
        <w:t xml:space="preserve">Kōura abundance and biomass were lower at both sampling sites in 2020 and 2021 compared to </w:t>
      </w:r>
      <w:r w:rsidR="00B5061A">
        <w:rPr>
          <w:rFonts w:asciiTheme="minorHAnsi" w:hAnsiTheme="minorHAnsi" w:cstheme="minorHAnsi"/>
          <w:sz w:val="22"/>
          <w:szCs w:val="22"/>
          <w:lang w:val="en-NZ"/>
        </w:rPr>
        <w:t>previous years (Figs. 4A &amp;</w:t>
      </w:r>
      <w:r w:rsidR="009E0793">
        <w:rPr>
          <w:rFonts w:asciiTheme="minorHAnsi" w:hAnsiTheme="minorHAnsi" w:cstheme="minorHAnsi"/>
          <w:sz w:val="22"/>
          <w:szCs w:val="22"/>
          <w:lang w:val="en-NZ"/>
        </w:rPr>
        <w:t xml:space="preserve"> </w:t>
      </w:r>
      <w:r w:rsidR="00B5061A">
        <w:rPr>
          <w:rFonts w:asciiTheme="minorHAnsi" w:hAnsiTheme="minorHAnsi" w:cstheme="minorHAnsi"/>
          <w:sz w:val="22"/>
          <w:szCs w:val="22"/>
          <w:lang w:val="en-NZ"/>
        </w:rPr>
        <w:t>4B).</w:t>
      </w:r>
      <w:r w:rsidRPr="00DC05C3">
        <w:rPr>
          <w:rFonts w:asciiTheme="minorHAnsi" w:hAnsiTheme="minorHAnsi" w:cstheme="minorHAnsi"/>
          <w:sz w:val="22"/>
          <w:szCs w:val="22"/>
          <w:lang w:val="en-NZ"/>
        </w:rPr>
        <w:t xml:space="preserve"> Mean kōura CPUE in spring decreased by </w:t>
      </w:r>
      <w:r w:rsidR="0046642A">
        <w:rPr>
          <w:rFonts w:asciiTheme="minorHAnsi" w:hAnsiTheme="minorHAnsi" w:cstheme="minorHAnsi"/>
          <w:sz w:val="22"/>
          <w:szCs w:val="22"/>
          <w:lang w:val="en-NZ"/>
        </w:rPr>
        <w:t>-</w:t>
      </w:r>
      <w:r w:rsidR="00030534" w:rsidRPr="00DC05C3">
        <w:rPr>
          <w:rFonts w:asciiTheme="minorHAnsi" w:hAnsiTheme="minorHAnsi" w:cstheme="minorHAnsi"/>
          <w:sz w:val="22"/>
          <w:szCs w:val="22"/>
          <w:lang w:val="en-NZ"/>
        </w:rPr>
        <w:t>94</w:t>
      </w:r>
      <w:r w:rsidRPr="00DC05C3">
        <w:rPr>
          <w:rFonts w:asciiTheme="minorHAnsi" w:hAnsiTheme="minorHAnsi" w:cstheme="minorHAnsi"/>
          <w:sz w:val="22"/>
          <w:szCs w:val="22"/>
          <w:lang w:val="en-NZ"/>
        </w:rPr>
        <w:t xml:space="preserve">% from </w:t>
      </w:r>
      <w:r w:rsidR="00030534" w:rsidRPr="00DC05C3">
        <w:rPr>
          <w:rFonts w:asciiTheme="minorHAnsi" w:hAnsiTheme="minorHAnsi" w:cstheme="minorHAnsi"/>
          <w:sz w:val="22"/>
          <w:szCs w:val="22"/>
          <w:lang w:val="en-NZ"/>
        </w:rPr>
        <w:t>15.9</w:t>
      </w:r>
      <w:r w:rsidRPr="00DC05C3">
        <w:rPr>
          <w:rFonts w:asciiTheme="minorHAnsi" w:hAnsiTheme="minorHAnsi" w:cstheme="minorHAnsi"/>
          <w:sz w:val="22"/>
          <w:szCs w:val="22"/>
          <w:lang w:val="en-NZ"/>
        </w:rPr>
        <w:t xml:space="preserve"> </w:t>
      </w:r>
      <w:r w:rsidR="00B5061A" w:rsidRPr="00DC05C3">
        <w:rPr>
          <w:rFonts w:asciiTheme="minorHAnsi" w:hAnsiTheme="minorHAnsi" w:cstheme="minorHAnsi"/>
          <w:sz w:val="22"/>
          <w:szCs w:val="22"/>
          <w:lang w:val="en-NZ"/>
        </w:rPr>
        <w:t>kōura whakaweku</w:t>
      </w:r>
      <w:r w:rsidR="00B5061A" w:rsidRPr="00DC05C3">
        <w:rPr>
          <w:rFonts w:asciiTheme="minorHAnsi" w:hAnsiTheme="minorHAnsi" w:cstheme="minorHAnsi"/>
          <w:sz w:val="22"/>
          <w:szCs w:val="22"/>
          <w:vertAlign w:val="superscript"/>
          <w:lang w:val="en-NZ"/>
        </w:rPr>
        <w:t>-1</w:t>
      </w:r>
      <w:r w:rsidR="00B5061A" w:rsidRPr="00DC05C3">
        <w:rPr>
          <w:rFonts w:asciiTheme="minorHAnsi" w:hAnsiTheme="minorHAnsi" w:cstheme="minorHAnsi"/>
          <w:sz w:val="22"/>
          <w:szCs w:val="22"/>
          <w:lang w:val="en-NZ"/>
        </w:rPr>
        <w:t xml:space="preserve"> </w:t>
      </w:r>
      <w:r w:rsidR="00B5061A">
        <w:rPr>
          <w:rFonts w:asciiTheme="minorHAnsi" w:hAnsiTheme="minorHAnsi" w:cstheme="minorHAnsi"/>
          <w:sz w:val="22"/>
          <w:szCs w:val="22"/>
          <w:lang w:val="en-NZ"/>
        </w:rPr>
        <w:t xml:space="preserve">in </w:t>
      </w:r>
      <w:r w:rsidRPr="00DC05C3">
        <w:rPr>
          <w:rFonts w:asciiTheme="minorHAnsi" w:hAnsiTheme="minorHAnsi" w:cstheme="minorHAnsi"/>
          <w:sz w:val="22"/>
          <w:szCs w:val="22"/>
          <w:lang w:val="en-NZ"/>
        </w:rPr>
        <w:t>2</w:t>
      </w:r>
      <w:r w:rsidR="00030534" w:rsidRPr="00DC05C3">
        <w:rPr>
          <w:rFonts w:asciiTheme="minorHAnsi" w:hAnsiTheme="minorHAnsi" w:cstheme="minorHAnsi"/>
          <w:sz w:val="22"/>
          <w:szCs w:val="22"/>
          <w:lang w:val="en-NZ"/>
        </w:rPr>
        <w:t>019</w:t>
      </w:r>
      <w:r w:rsidRPr="00DC05C3">
        <w:rPr>
          <w:rFonts w:asciiTheme="minorHAnsi" w:hAnsiTheme="minorHAnsi" w:cstheme="minorHAnsi"/>
          <w:sz w:val="22"/>
          <w:szCs w:val="22"/>
          <w:lang w:val="en-NZ"/>
        </w:rPr>
        <w:t xml:space="preserve"> to </w:t>
      </w:r>
      <w:r w:rsidR="00030534" w:rsidRPr="00DC05C3">
        <w:rPr>
          <w:rFonts w:asciiTheme="minorHAnsi" w:hAnsiTheme="minorHAnsi" w:cstheme="minorHAnsi"/>
          <w:sz w:val="22"/>
          <w:szCs w:val="22"/>
          <w:lang w:val="en-NZ"/>
        </w:rPr>
        <w:t>0.9</w:t>
      </w:r>
      <w:r w:rsidRPr="00DC05C3">
        <w:rPr>
          <w:rFonts w:asciiTheme="minorHAnsi" w:hAnsiTheme="minorHAnsi" w:cstheme="minorHAnsi"/>
          <w:sz w:val="22"/>
          <w:szCs w:val="22"/>
          <w:lang w:val="en-NZ"/>
        </w:rPr>
        <w:t xml:space="preserve"> kōura whakaweku</w:t>
      </w:r>
      <w:r w:rsidRPr="00DC05C3">
        <w:rPr>
          <w:rFonts w:asciiTheme="minorHAnsi" w:hAnsiTheme="minorHAnsi" w:cstheme="minorHAnsi"/>
          <w:sz w:val="22"/>
          <w:szCs w:val="22"/>
          <w:vertAlign w:val="superscript"/>
          <w:lang w:val="en-NZ"/>
        </w:rPr>
        <w:t>-1</w:t>
      </w:r>
      <w:r w:rsidRPr="00DC05C3">
        <w:rPr>
          <w:rFonts w:asciiTheme="minorHAnsi" w:hAnsiTheme="minorHAnsi" w:cstheme="minorHAnsi"/>
          <w:sz w:val="22"/>
          <w:szCs w:val="22"/>
          <w:lang w:val="en-NZ"/>
        </w:rPr>
        <w:t xml:space="preserve"> </w:t>
      </w:r>
      <w:r w:rsidR="00B5061A">
        <w:rPr>
          <w:rFonts w:asciiTheme="minorHAnsi" w:hAnsiTheme="minorHAnsi" w:cstheme="minorHAnsi"/>
          <w:sz w:val="22"/>
          <w:szCs w:val="22"/>
          <w:lang w:val="en-NZ"/>
        </w:rPr>
        <w:t xml:space="preserve">in </w:t>
      </w:r>
      <w:r w:rsidRPr="00DC05C3">
        <w:rPr>
          <w:rFonts w:asciiTheme="minorHAnsi" w:hAnsiTheme="minorHAnsi" w:cstheme="minorHAnsi"/>
          <w:sz w:val="22"/>
          <w:szCs w:val="22"/>
          <w:lang w:val="en-NZ"/>
        </w:rPr>
        <w:t>20</w:t>
      </w:r>
      <w:r w:rsidR="00030534" w:rsidRPr="00DC05C3">
        <w:rPr>
          <w:rFonts w:asciiTheme="minorHAnsi" w:hAnsiTheme="minorHAnsi" w:cstheme="minorHAnsi"/>
          <w:sz w:val="22"/>
          <w:szCs w:val="22"/>
          <w:lang w:val="en-NZ"/>
        </w:rPr>
        <w:t>21</w:t>
      </w:r>
      <w:r w:rsidRPr="00DC05C3">
        <w:rPr>
          <w:rFonts w:asciiTheme="minorHAnsi" w:hAnsiTheme="minorHAnsi" w:cstheme="minorHAnsi"/>
          <w:sz w:val="22"/>
          <w:szCs w:val="22"/>
          <w:lang w:val="en-NZ"/>
        </w:rPr>
        <w:t xml:space="preserve"> (</w:t>
      </w:r>
      <w:r w:rsidRPr="00DC05C3">
        <w:rPr>
          <w:rFonts w:asciiTheme="minorHAnsi" w:hAnsiTheme="minorHAnsi" w:cstheme="minorHAnsi"/>
          <w:i/>
          <w:iCs/>
          <w:sz w:val="22"/>
          <w:szCs w:val="22"/>
          <w:lang w:val="en-NZ"/>
        </w:rPr>
        <w:t>P </w:t>
      </w:r>
      <w:r w:rsidR="001754C4" w:rsidRPr="00DC05C3">
        <w:rPr>
          <w:rFonts w:asciiTheme="minorHAnsi" w:hAnsiTheme="minorHAnsi" w:cstheme="minorHAnsi"/>
          <w:sz w:val="22"/>
          <w:szCs w:val="22"/>
          <w:lang w:val="en-NZ"/>
        </w:rPr>
        <w:t>&lt;</w:t>
      </w:r>
      <w:r w:rsidRPr="00DC05C3">
        <w:rPr>
          <w:rFonts w:asciiTheme="minorHAnsi" w:hAnsiTheme="minorHAnsi" w:cstheme="minorHAnsi"/>
          <w:sz w:val="22"/>
          <w:szCs w:val="22"/>
          <w:lang w:val="en-NZ"/>
        </w:rPr>
        <w:t> .0</w:t>
      </w:r>
      <w:r w:rsidR="001754C4" w:rsidRPr="00DC05C3">
        <w:rPr>
          <w:rFonts w:asciiTheme="minorHAnsi" w:hAnsiTheme="minorHAnsi" w:cstheme="minorHAnsi"/>
          <w:sz w:val="22"/>
          <w:szCs w:val="22"/>
          <w:lang w:val="en-NZ"/>
        </w:rPr>
        <w:t>1</w:t>
      </w:r>
      <w:r w:rsidR="001754C4" w:rsidRPr="00DC05C3">
        <w:rPr>
          <w:rStyle w:val="FootnoteReference"/>
          <w:rFonts w:asciiTheme="minorHAnsi" w:hAnsiTheme="minorHAnsi" w:cstheme="minorHAnsi"/>
          <w:sz w:val="22"/>
          <w:szCs w:val="22"/>
          <w:lang w:val="en-NZ"/>
        </w:rPr>
        <w:footnoteReference w:id="2"/>
      </w:r>
      <w:r w:rsidRPr="00DC05C3">
        <w:rPr>
          <w:rFonts w:asciiTheme="minorHAnsi" w:hAnsiTheme="minorHAnsi" w:cstheme="minorHAnsi"/>
          <w:sz w:val="22"/>
          <w:szCs w:val="22"/>
          <w:lang w:val="en-NZ"/>
        </w:rPr>
        <w:t>)</w:t>
      </w:r>
      <w:r w:rsidR="00B5061A">
        <w:rPr>
          <w:rFonts w:asciiTheme="minorHAnsi" w:hAnsiTheme="minorHAnsi" w:cstheme="minorHAnsi"/>
          <w:sz w:val="22"/>
          <w:szCs w:val="22"/>
          <w:lang w:val="en-NZ"/>
        </w:rPr>
        <w:t xml:space="preserve"> (Fig. 3)</w:t>
      </w:r>
      <w:r w:rsidRPr="00DC05C3">
        <w:rPr>
          <w:rFonts w:asciiTheme="minorHAnsi" w:hAnsiTheme="minorHAnsi" w:cstheme="minorHAnsi"/>
          <w:sz w:val="22"/>
          <w:szCs w:val="22"/>
          <w:lang w:val="en-NZ"/>
        </w:rPr>
        <w:t xml:space="preserve"> While</w:t>
      </w:r>
      <w:r w:rsidR="001754C4" w:rsidRPr="00DC05C3">
        <w:rPr>
          <w:rFonts w:asciiTheme="minorHAnsi" w:hAnsiTheme="minorHAnsi" w:cstheme="minorHAnsi"/>
          <w:sz w:val="22"/>
          <w:szCs w:val="22"/>
          <w:lang w:val="en-NZ"/>
        </w:rPr>
        <w:t>,</w:t>
      </w:r>
      <w:r w:rsidRPr="00DC05C3">
        <w:rPr>
          <w:rFonts w:asciiTheme="minorHAnsi" w:hAnsiTheme="minorHAnsi" w:cstheme="minorHAnsi"/>
          <w:sz w:val="22"/>
          <w:szCs w:val="22"/>
          <w:lang w:val="en-NZ"/>
        </w:rPr>
        <w:t xml:space="preserve"> mean BPUE decreased by </w:t>
      </w:r>
      <w:r w:rsidR="0046642A">
        <w:rPr>
          <w:rFonts w:asciiTheme="minorHAnsi" w:hAnsiTheme="minorHAnsi" w:cstheme="minorHAnsi"/>
          <w:sz w:val="22"/>
          <w:szCs w:val="22"/>
          <w:lang w:val="en-NZ"/>
        </w:rPr>
        <w:t>-</w:t>
      </w:r>
      <w:r w:rsidR="00017AB1" w:rsidRPr="00DC05C3">
        <w:rPr>
          <w:rFonts w:asciiTheme="minorHAnsi" w:hAnsiTheme="minorHAnsi" w:cstheme="minorHAnsi"/>
          <w:sz w:val="22"/>
          <w:szCs w:val="22"/>
          <w:lang w:val="en-NZ"/>
        </w:rPr>
        <w:t>91</w:t>
      </w:r>
      <w:r w:rsidRPr="00DC05C3">
        <w:rPr>
          <w:rFonts w:asciiTheme="minorHAnsi" w:hAnsiTheme="minorHAnsi" w:cstheme="minorHAnsi"/>
          <w:sz w:val="22"/>
          <w:szCs w:val="22"/>
          <w:lang w:val="en-NZ"/>
        </w:rPr>
        <w:t xml:space="preserve">% from </w:t>
      </w:r>
      <w:r w:rsidR="00017AB1" w:rsidRPr="00DC05C3">
        <w:rPr>
          <w:rFonts w:asciiTheme="minorHAnsi" w:hAnsiTheme="minorHAnsi" w:cstheme="minorHAnsi"/>
          <w:sz w:val="22"/>
          <w:szCs w:val="22"/>
          <w:lang w:val="en-NZ"/>
        </w:rPr>
        <w:t>176.2</w:t>
      </w:r>
      <w:r w:rsidRPr="00DC05C3">
        <w:rPr>
          <w:rFonts w:asciiTheme="minorHAnsi" w:hAnsiTheme="minorHAnsi" w:cstheme="minorHAnsi"/>
          <w:sz w:val="22"/>
          <w:szCs w:val="22"/>
          <w:lang w:val="en-NZ"/>
        </w:rPr>
        <w:t> g (201</w:t>
      </w:r>
      <w:r w:rsidR="00017AB1" w:rsidRPr="00DC05C3">
        <w:rPr>
          <w:rFonts w:asciiTheme="minorHAnsi" w:hAnsiTheme="minorHAnsi" w:cstheme="minorHAnsi"/>
          <w:sz w:val="22"/>
          <w:szCs w:val="22"/>
          <w:lang w:val="en-NZ"/>
        </w:rPr>
        <w:t>9</w:t>
      </w:r>
      <w:r w:rsidRPr="00DC05C3">
        <w:rPr>
          <w:rFonts w:asciiTheme="minorHAnsi" w:hAnsiTheme="minorHAnsi" w:cstheme="minorHAnsi"/>
          <w:sz w:val="22"/>
          <w:szCs w:val="22"/>
          <w:lang w:val="en-NZ"/>
        </w:rPr>
        <w:t>) to 1</w:t>
      </w:r>
      <w:r w:rsidR="00017AB1" w:rsidRPr="00DC05C3">
        <w:rPr>
          <w:rFonts w:asciiTheme="minorHAnsi" w:hAnsiTheme="minorHAnsi" w:cstheme="minorHAnsi"/>
          <w:sz w:val="22"/>
          <w:szCs w:val="22"/>
          <w:lang w:val="en-NZ"/>
        </w:rPr>
        <w:t>6.7</w:t>
      </w:r>
      <w:r w:rsidRPr="00DC05C3">
        <w:rPr>
          <w:rFonts w:asciiTheme="minorHAnsi" w:hAnsiTheme="minorHAnsi" w:cstheme="minorHAnsi"/>
          <w:sz w:val="22"/>
          <w:szCs w:val="22"/>
          <w:lang w:val="en-NZ"/>
        </w:rPr>
        <w:t> g kōura whakaweku</w:t>
      </w:r>
      <w:r w:rsidRPr="00DC05C3">
        <w:rPr>
          <w:rFonts w:asciiTheme="minorHAnsi" w:hAnsiTheme="minorHAnsi" w:cstheme="minorHAnsi"/>
          <w:sz w:val="22"/>
          <w:szCs w:val="22"/>
          <w:vertAlign w:val="superscript"/>
          <w:lang w:val="en-NZ"/>
        </w:rPr>
        <w:t>-1</w:t>
      </w:r>
      <w:r w:rsidRPr="00DC05C3">
        <w:rPr>
          <w:rFonts w:asciiTheme="minorHAnsi" w:hAnsiTheme="minorHAnsi" w:cstheme="minorHAnsi"/>
          <w:sz w:val="22"/>
          <w:szCs w:val="22"/>
          <w:lang w:val="en-NZ"/>
        </w:rPr>
        <w:t xml:space="preserve"> (20</w:t>
      </w:r>
      <w:r w:rsidR="00017AB1" w:rsidRPr="00DC05C3">
        <w:rPr>
          <w:rFonts w:asciiTheme="minorHAnsi" w:hAnsiTheme="minorHAnsi" w:cstheme="minorHAnsi"/>
          <w:sz w:val="22"/>
          <w:szCs w:val="22"/>
          <w:lang w:val="en-NZ"/>
        </w:rPr>
        <w:t>21</w:t>
      </w:r>
      <w:r w:rsidRPr="00DC05C3">
        <w:rPr>
          <w:rFonts w:asciiTheme="minorHAnsi" w:hAnsiTheme="minorHAnsi" w:cstheme="minorHAnsi"/>
          <w:sz w:val="22"/>
          <w:szCs w:val="22"/>
          <w:lang w:val="en-NZ"/>
        </w:rPr>
        <w:t>) (</w:t>
      </w:r>
      <w:r w:rsidRPr="00DC05C3">
        <w:rPr>
          <w:rFonts w:asciiTheme="minorHAnsi" w:hAnsiTheme="minorHAnsi" w:cstheme="minorHAnsi"/>
          <w:i/>
          <w:iCs/>
          <w:sz w:val="22"/>
          <w:szCs w:val="22"/>
          <w:lang w:val="en-NZ"/>
        </w:rPr>
        <w:t>P</w:t>
      </w:r>
      <w:r w:rsidRPr="00DC05C3">
        <w:rPr>
          <w:rFonts w:asciiTheme="minorHAnsi" w:hAnsiTheme="minorHAnsi" w:cstheme="minorHAnsi"/>
          <w:sz w:val="22"/>
          <w:szCs w:val="22"/>
          <w:lang w:val="en-NZ"/>
        </w:rPr>
        <w:t xml:space="preserve"> </w:t>
      </w:r>
      <w:r w:rsidR="001754C4" w:rsidRPr="00DC05C3">
        <w:rPr>
          <w:rFonts w:asciiTheme="minorHAnsi" w:hAnsiTheme="minorHAnsi" w:cstheme="minorHAnsi"/>
          <w:sz w:val="22"/>
          <w:szCs w:val="22"/>
          <w:lang w:val="en-NZ"/>
        </w:rPr>
        <w:t>&lt; </w:t>
      </w:r>
      <w:r w:rsidRPr="00DC05C3">
        <w:rPr>
          <w:rFonts w:asciiTheme="minorHAnsi" w:hAnsiTheme="minorHAnsi" w:cstheme="minorHAnsi"/>
          <w:sz w:val="22"/>
          <w:szCs w:val="22"/>
          <w:lang w:val="en-NZ"/>
        </w:rPr>
        <w:t>.0</w:t>
      </w:r>
      <w:r w:rsidR="001754C4" w:rsidRPr="00DC05C3">
        <w:rPr>
          <w:rFonts w:asciiTheme="minorHAnsi" w:hAnsiTheme="minorHAnsi" w:cstheme="minorHAnsi"/>
          <w:sz w:val="22"/>
          <w:szCs w:val="22"/>
          <w:lang w:val="en-NZ"/>
        </w:rPr>
        <w:t>1</w:t>
      </w:r>
      <w:r w:rsidRPr="00DC05C3">
        <w:rPr>
          <w:rFonts w:asciiTheme="minorHAnsi" w:hAnsiTheme="minorHAnsi" w:cstheme="minorHAnsi"/>
          <w:sz w:val="22"/>
          <w:szCs w:val="22"/>
          <w:lang w:val="en-NZ"/>
        </w:rPr>
        <w:t>)</w:t>
      </w:r>
      <w:r w:rsidR="00B5061A">
        <w:rPr>
          <w:rFonts w:asciiTheme="minorHAnsi" w:hAnsiTheme="minorHAnsi" w:cstheme="minorHAnsi"/>
          <w:sz w:val="22"/>
          <w:szCs w:val="22"/>
          <w:lang w:val="en-NZ"/>
        </w:rPr>
        <w:t xml:space="preserve"> (Fig. 3)</w:t>
      </w:r>
      <w:r w:rsidRPr="00DC05C3">
        <w:rPr>
          <w:rFonts w:asciiTheme="minorHAnsi" w:hAnsiTheme="minorHAnsi" w:cstheme="minorHAnsi"/>
          <w:sz w:val="22"/>
          <w:szCs w:val="22"/>
          <w:lang w:val="en-NZ"/>
        </w:rPr>
        <w:t xml:space="preserve">. </w:t>
      </w:r>
      <w:r w:rsidR="009716A8" w:rsidRPr="00DC05C3">
        <w:rPr>
          <w:rFonts w:asciiTheme="minorHAnsi" w:hAnsiTheme="minorHAnsi" w:cstheme="minorHAnsi"/>
          <w:sz w:val="22"/>
          <w:szCs w:val="22"/>
          <w:lang w:val="en-NZ"/>
        </w:rPr>
        <w:t xml:space="preserve">Kōura abundance and biomass recorded in spring have also declined noticeably </w:t>
      </w:r>
      <w:bookmarkStart w:id="67" w:name="_Hlk96782531"/>
      <w:r w:rsidR="009E0793">
        <w:rPr>
          <w:rFonts w:asciiTheme="minorHAnsi" w:hAnsiTheme="minorHAnsi" w:cstheme="minorHAnsi"/>
          <w:sz w:val="22"/>
          <w:szCs w:val="22"/>
          <w:lang w:val="en-NZ"/>
        </w:rPr>
        <w:t xml:space="preserve">(but not significantly) </w:t>
      </w:r>
      <w:r w:rsidRPr="00DC05C3">
        <w:rPr>
          <w:rFonts w:asciiTheme="minorHAnsi" w:hAnsiTheme="minorHAnsi" w:cstheme="minorHAnsi"/>
          <w:sz w:val="22"/>
          <w:szCs w:val="22"/>
          <w:lang w:val="en-NZ"/>
        </w:rPr>
        <w:t>from 2011 to 20</w:t>
      </w:r>
      <w:r w:rsidR="009716A8" w:rsidRPr="00DC05C3">
        <w:rPr>
          <w:rFonts w:asciiTheme="minorHAnsi" w:hAnsiTheme="minorHAnsi" w:cstheme="minorHAnsi"/>
          <w:sz w:val="22"/>
          <w:szCs w:val="22"/>
          <w:lang w:val="en-NZ"/>
        </w:rPr>
        <w:t>22</w:t>
      </w:r>
      <w:r w:rsidRPr="00DC05C3">
        <w:rPr>
          <w:rFonts w:asciiTheme="minorHAnsi" w:hAnsiTheme="minorHAnsi" w:cstheme="minorHAnsi"/>
          <w:sz w:val="22"/>
          <w:szCs w:val="22"/>
          <w:lang w:val="en-NZ"/>
        </w:rPr>
        <w:t xml:space="preserve"> </w:t>
      </w:r>
      <w:bookmarkEnd w:id="66"/>
      <w:bookmarkEnd w:id="67"/>
      <w:r w:rsidRPr="00DC05C3">
        <w:rPr>
          <w:rFonts w:asciiTheme="minorHAnsi" w:hAnsiTheme="minorHAnsi" w:cstheme="minorHAnsi"/>
          <w:sz w:val="22"/>
          <w:szCs w:val="22"/>
          <w:lang w:val="en-NZ"/>
        </w:rPr>
        <w:t>(Figs. 4A &amp;</w:t>
      </w:r>
      <w:r w:rsidR="009E0793">
        <w:rPr>
          <w:rFonts w:asciiTheme="minorHAnsi" w:hAnsiTheme="minorHAnsi" w:cstheme="minorHAnsi"/>
          <w:sz w:val="22"/>
          <w:szCs w:val="22"/>
          <w:lang w:val="en-NZ"/>
        </w:rPr>
        <w:t xml:space="preserve"> </w:t>
      </w:r>
      <w:r w:rsidRPr="00DC05C3">
        <w:rPr>
          <w:rFonts w:asciiTheme="minorHAnsi" w:hAnsiTheme="minorHAnsi" w:cstheme="minorHAnsi"/>
          <w:sz w:val="22"/>
          <w:szCs w:val="22"/>
          <w:lang w:val="en-NZ"/>
        </w:rPr>
        <w:t>4B).</w:t>
      </w:r>
    </w:p>
    <w:p w14:paraId="3F17698E" w14:textId="77777777" w:rsidR="00523EE7" w:rsidRDefault="00523EE7" w:rsidP="00523EE7">
      <w:pPr>
        <w:spacing w:line="360" w:lineRule="auto"/>
        <w:ind w:left="0" w:firstLine="0"/>
        <w:jc w:val="center"/>
        <w:rPr>
          <w:rFonts w:asciiTheme="minorHAnsi" w:hAnsiTheme="minorHAnsi" w:cstheme="minorHAnsi"/>
          <w:sz w:val="22"/>
          <w:szCs w:val="22"/>
          <w:lang w:val="en-NZ"/>
        </w:rPr>
      </w:pPr>
    </w:p>
    <w:p w14:paraId="65913247" w14:textId="2B020F1A" w:rsidR="00C830C4" w:rsidRPr="00885472" w:rsidRDefault="00523EE7" w:rsidP="00523EE7">
      <w:pPr>
        <w:spacing w:line="360" w:lineRule="auto"/>
        <w:ind w:left="0" w:firstLine="0"/>
        <w:jc w:val="center"/>
        <w:rPr>
          <w:rFonts w:asciiTheme="minorHAnsi" w:hAnsiTheme="minorHAnsi" w:cstheme="minorHAnsi"/>
          <w:sz w:val="22"/>
          <w:szCs w:val="22"/>
          <w:lang w:val="en-NZ"/>
        </w:rPr>
      </w:pPr>
      <w:r>
        <w:rPr>
          <w:rFonts w:asciiTheme="minorHAnsi" w:hAnsiTheme="minorHAnsi" w:cstheme="minorHAnsi"/>
          <w:noProof/>
          <w:sz w:val="22"/>
          <w:szCs w:val="22"/>
          <w:lang w:val="en-NZ" w:eastAsia="en-NZ"/>
        </w:rPr>
        <w:drawing>
          <wp:inline distT="0" distB="0" distL="0" distR="0" wp14:anchorId="50B1E0E5" wp14:editId="1AC28276">
            <wp:extent cx="4640742" cy="5352786"/>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6519" cy="5370983"/>
                    </a:xfrm>
                    <a:prstGeom prst="rect">
                      <a:avLst/>
                    </a:prstGeom>
                    <a:noFill/>
                  </pic:spPr>
                </pic:pic>
              </a:graphicData>
            </a:graphic>
          </wp:inline>
        </w:drawing>
      </w:r>
    </w:p>
    <w:p w14:paraId="2D5190ED" w14:textId="02982840" w:rsidR="003016BC" w:rsidRPr="00BB1EA7" w:rsidRDefault="003016BC" w:rsidP="003016BC">
      <w:pPr>
        <w:ind w:left="425" w:firstLine="0"/>
      </w:pPr>
    </w:p>
    <w:p w14:paraId="3C2B818C" w14:textId="2FAF2A2D" w:rsidR="00D3609C" w:rsidRPr="00B5061A" w:rsidRDefault="00D3609C" w:rsidP="00D3609C">
      <w:pPr>
        <w:spacing w:before="120" w:after="120"/>
        <w:ind w:left="720" w:hanging="720"/>
        <w:jc w:val="left"/>
        <w:rPr>
          <w:rFonts w:asciiTheme="minorHAnsi" w:hAnsiTheme="minorHAnsi" w:cstheme="minorHAnsi"/>
          <w:bCs/>
        </w:rPr>
      </w:pPr>
      <w:bookmarkStart w:id="68" w:name="_Toc100669314"/>
      <w:r w:rsidRPr="00B5061A">
        <w:rPr>
          <w:rFonts w:asciiTheme="minorHAnsi" w:hAnsiTheme="minorHAnsi" w:cstheme="minorHAnsi"/>
          <w:b/>
          <w:bCs/>
        </w:rPr>
        <w:t xml:space="preserve">Figure </w:t>
      </w:r>
      <w:r w:rsidRPr="00B5061A">
        <w:rPr>
          <w:rFonts w:asciiTheme="minorHAnsi" w:hAnsiTheme="minorHAnsi" w:cstheme="minorHAnsi"/>
          <w:b/>
          <w:bCs/>
        </w:rPr>
        <w:fldChar w:fldCharType="begin"/>
      </w:r>
      <w:r w:rsidRPr="00B5061A">
        <w:rPr>
          <w:rFonts w:asciiTheme="minorHAnsi" w:hAnsiTheme="minorHAnsi" w:cstheme="minorHAnsi"/>
          <w:b/>
          <w:bCs/>
        </w:rPr>
        <w:instrText xml:space="preserve"> SEQ Figure \* ARABIC </w:instrText>
      </w:r>
      <w:r w:rsidRPr="00B5061A">
        <w:rPr>
          <w:rFonts w:asciiTheme="minorHAnsi" w:hAnsiTheme="minorHAnsi" w:cstheme="minorHAnsi"/>
          <w:b/>
          <w:bCs/>
        </w:rPr>
        <w:fldChar w:fldCharType="separate"/>
      </w:r>
      <w:r w:rsidR="00442D56">
        <w:rPr>
          <w:rFonts w:asciiTheme="minorHAnsi" w:hAnsiTheme="minorHAnsi" w:cstheme="minorHAnsi"/>
          <w:b/>
          <w:bCs/>
          <w:noProof/>
        </w:rPr>
        <w:t>4</w:t>
      </w:r>
      <w:r w:rsidRPr="00B5061A">
        <w:rPr>
          <w:rFonts w:asciiTheme="minorHAnsi" w:hAnsiTheme="minorHAnsi" w:cstheme="minorHAnsi"/>
          <w:b/>
          <w:bCs/>
        </w:rPr>
        <w:fldChar w:fldCharType="end"/>
      </w:r>
      <w:r w:rsidRPr="00B5061A">
        <w:rPr>
          <w:rFonts w:asciiTheme="minorHAnsi" w:hAnsiTheme="minorHAnsi" w:cstheme="minorHAnsi"/>
          <w:b/>
          <w:bCs/>
        </w:rPr>
        <w:t xml:space="preserve"> </w:t>
      </w:r>
      <w:r w:rsidR="00704CB7" w:rsidRPr="00B5061A">
        <w:rPr>
          <w:rFonts w:asciiTheme="minorHAnsi" w:hAnsiTheme="minorHAnsi" w:cstheme="minorHAnsi"/>
        </w:rPr>
        <w:t>(A)</w:t>
      </w:r>
      <w:r w:rsidR="001D39DA" w:rsidRPr="00B5061A">
        <w:rPr>
          <w:rFonts w:asciiTheme="minorHAnsi" w:hAnsiTheme="minorHAnsi" w:cstheme="minorHAnsi"/>
        </w:rPr>
        <w:t xml:space="preserve"> </w:t>
      </w:r>
      <w:r w:rsidRPr="00B5061A">
        <w:rPr>
          <w:rFonts w:asciiTheme="minorHAnsi" w:hAnsiTheme="minorHAnsi" w:cstheme="minorHAnsi"/>
          <w:bCs/>
        </w:rPr>
        <w:t>Mean CPUE</w:t>
      </w:r>
      <w:r w:rsidR="001E6F80" w:rsidRPr="00B5061A">
        <w:rPr>
          <w:rFonts w:asciiTheme="minorHAnsi" w:hAnsiTheme="minorHAnsi" w:cstheme="minorHAnsi"/>
          <w:bCs/>
        </w:rPr>
        <w:t xml:space="preserve"> (</w:t>
      </w:r>
      <w:r w:rsidR="001E6F80" w:rsidRPr="00B5061A">
        <w:rPr>
          <w:rFonts w:asciiTheme="minorHAnsi" w:hAnsiTheme="minorHAnsi" w:cstheme="minorHAnsi"/>
          <w:bCs/>
          <w:i/>
          <w:iCs/>
        </w:rPr>
        <w:t>n</w:t>
      </w:r>
      <w:r w:rsidR="001E6F80" w:rsidRPr="00B5061A">
        <w:rPr>
          <w:rFonts w:asciiTheme="minorHAnsi" w:hAnsiTheme="minorHAnsi" w:cstheme="minorHAnsi"/>
          <w:bCs/>
        </w:rPr>
        <w:t xml:space="preserve">) and </w:t>
      </w:r>
      <w:r w:rsidR="00704CB7" w:rsidRPr="00B5061A">
        <w:rPr>
          <w:rFonts w:asciiTheme="minorHAnsi" w:hAnsiTheme="minorHAnsi" w:cstheme="minorHAnsi"/>
          <w:bCs/>
        </w:rPr>
        <w:t xml:space="preserve">(B) </w:t>
      </w:r>
      <w:r w:rsidR="001E6F80" w:rsidRPr="00B5061A">
        <w:rPr>
          <w:rFonts w:asciiTheme="minorHAnsi" w:hAnsiTheme="minorHAnsi" w:cstheme="minorHAnsi"/>
          <w:bCs/>
        </w:rPr>
        <w:t>mean estimated BPUE</w:t>
      </w:r>
      <w:r w:rsidRPr="00B5061A">
        <w:rPr>
          <w:rFonts w:asciiTheme="minorHAnsi" w:hAnsiTheme="minorHAnsi" w:cstheme="minorHAnsi"/>
          <w:bCs/>
        </w:rPr>
        <w:t xml:space="preserve"> </w:t>
      </w:r>
      <w:r w:rsidR="001E6F80" w:rsidRPr="00B5061A">
        <w:rPr>
          <w:rFonts w:asciiTheme="minorHAnsi" w:hAnsiTheme="minorHAnsi" w:cstheme="minorHAnsi"/>
          <w:bCs/>
        </w:rPr>
        <w:t xml:space="preserve">(g) </w:t>
      </w:r>
      <w:r w:rsidRPr="00B5061A">
        <w:rPr>
          <w:rFonts w:asciiTheme="minorHAnsi" w:hAnsiTheme="minorHAnsi" w:cstheme="minorHAnsi"/>
          <w:bCs/>
        </w:rPr>
        <w:t>for kōura captured in two tau kōura (</w:t>
      </w:r>
      <w:r w:rsidR="00CD70CD" w:rsidRPr="00B5061A">
        <w:rPr>
          <w:rFonts w:asciiTheme="minorHAnsi" w:hAnsiTheme="minorHAnsi" w:cstheme="minorHAnsi"/>
          <w:bCs/>
        </w:rPr>
        <w:t xml:space="preserve">each composed of </w:t>
      </w:r>
      <w:r w:rsidRPr="00B5061A">
        <w:rPr>
          <w:rFonts w:asciiTheme="minorHAnsi" w:hAnsiTheme="minorHAnsi" w:cstheme="minorHAnsi"/>
          <w:bCs/>
        </w:rPr>
        <w:t xml:space="preserve">10 whakaweku) retrieved in the spring in Lake Rotoehu from 22 November 2011 to </w:t>
      </w:r>
      <w:r w:rsidR="009E0793">
        <w:rPr>
          <w:rFonts w:asciiTheme="minorHAnsi" w:hAnsiTheme="minorHAnsi" w:cstheme="minorHAnsi"/>
          <w:bCs/>
        </w:rPr>
        <w:t xml:space="preserve">14 October </w:t>
      </w:r>
      <w:r w:rsidR="00CD1BEC" w:rsidRPr="00B5061A">
        <w:rPr>
          <w:rFonts w:asciiTheme="minorHAnsi" w:hAnsiTheme="minorHAnsi" w:cstheme="minorHAnsi"/>
          <w:bCs/>
        </w:rPr>
        <w:t>202</w:t>
      </w:r>
      <w:r w:rsidR="009E0793">
        <w:rPr>
          <w:rFonts w:asciiTheme="minorHAnsi" w:hAnsiTheme="minorHAnsi" w:cstheme="minorHAnsi"/>
          <w:bCs/>
        </w:rPr>
        <w:t>1</w:t>
      </w:r>
      <w:r w:rsidRPr="00B5061A">
        <w:rPr>
          <w:rFonts w:asciiTheme="minorHAnsi" w:hAnsiTheme="minorHAnsi" w:cstheme="minorHAnsi"/>
          <w:bCs/>
        </w:rPr>
        <w:t>.</w:t>
      </w:r>
      <w:r w:rsidR="00CD70CD" w:rsidRPr="00B5061A">
        <w:rPr>
          <w:rFonts w:asciiTheme="minorHAnsi" w:hAnsiTheme="minorHAnsi" w:cstheme="minorHAnsi"/>
          <w:bCs/>
        </w:rPr>
        <w:t xml:space="preserve"> Note: summer data was not included due to the </w:t>
      </w:r>
      <w:r w:rsidR="00CD1BEC" w:rsidRPr="00B5061A">
        <w:rPr>
          <w:rFonts w:asciiTheme="minorHAnsi" w:hAnsiTheme="minorHAnsi" w:cstheme="minorHAnsi"/>
          <w:bCs/>
        </w:rPr>
        <w:t xml:space="preserve">effects of hypolimnetic deoxygenation and the </w:t>
      </w:r>
      <w:r w:rsidR="00CD70CD" w:rsidRPr="00B5061A">
        <w:rPr>
          <w:rFonts w:asciiTheme="minorHAnsi" w:hAnsiTheme="minorHAnsi" w:cstheme="minorHAnsi"/>
          <w:bCs/>
        </w:rPr>
        <w:t>low numbers of kōura recorded.</w:t>
      </w:r>
      <w:bookmarkEnd w:id="68"/>
    </w:p>
    <w:p w14:paraId="2C4FE45C" w14:textId="77777777" w:rsidR="000F05AC" w:rsidRPr="00CD1BEC" w:rsidRDefault="000F05AC" w:rsidP="00D3609C">
      <w:pPr>
        <w:spacing w:before="120" w:after="120"/>
        <w:ind w:left="720" w:hanging="720"/>
        <w:jc w:val="left"/>
        <w:rPr>
          <w:rFonts w:asciiTheme="minorHAnsi" w:hAnsiTheme="minorHAnsi" w:cstheme="minorHAnsi"/>
          <w:bCs/>
          <w:highlight w:val="yellow"/>
        </w:rPr>
      </w:pPr>
    </w:p>
    <w:p w14:paraId="257F2AA5" w14:textId="01724644" w:rsidR="000751C7" w:rsidRPr="00BB1EA7" w:rsidRDefault="00AB04F4" w:rsidP="00AB04F4">
      <w:pPr>
        <w:pStyle w:val="Heading3"/>
      </w:pPr>
      <w:bookmarkStart w:id="69" w:name="_Toc100669302"/>
      <w:bookmarkStart w:id="70" w:name="_Hlk8814252"/>
      <w:r w:rsidRPr="000F05AC">
        <w:t>S</w:t>
      </w:r>
      <w:r w:rsidR="003D2BC9" w:rsidRPr="000F05AC">
        <w:t>ize</w:t>
      </w:r>
      <w:bookmarkEnd w:id="60"/>
      <w:bookmarkEnd w:id="69"/>
    </w:p>
    <w:p w14:paraId="1944C8FE" w14:textId="33D08565" w:rsidR="002F3B84" w:rsidRDefault="00C7048F" w:rsidP="007224A2">
      <w:pPr>
        <w:spacing w:line="360" w:lineRule="auto"/>
        <w:ind w:left="0" w:firstLine="0"/>
        <w:jc w:val="left"/>
        <w:rPr>
          <w:rFonts w:asciiTheme="minorHAnsi" w:hAnsiTheme="minorHAnsi" w:cstheme="minorHAnsi"/>
          <w:sz w:val="22"/>
          <w:szCs w:val="22"/>
        </w:rPr>
      </w:pPr>
      <w:bookmarkStart w:id="71" w:name="_Hlk517517063"/>
      <w:bookmarkEnd w:id="61"/>
      <w:bookmarkEnd w:id="70"/>
      <w:r w:rsidRPr="00B5061A">
        <w:rPr>
          <w:rFonts w:asciiTheme="minorHAnsi" w:hAnsiTheme="minorHAnsi" w:cstheme="minorHAnsi"/>
          <w:sz w:val="22"/>
          <w:szCs w:val="22"/>
        </w:rPr>
        <w:t>Length frequency analysis showed that the kōura population in Lake Rotoehu was composed mainly of small and medium sized kōura (Fig</w:t>
      </w:r>
      <w:r w:rsidR="00B5061A">
        <w:rPr>
          <w:rFonts w:asciiTheme="minorHAnsi" w:hAnsiTheme="minorHAnsi" w:cstheme="minorHAnsi"/>
          <w:sz w:val="22"/>
          <w:szCs w:val="22"/>
        </w:rPr>
        <w:t>.</w:t>
      </w:r>
      <w:r w:rsidRPr="00B5061A">
        <w:rPr>
          <w:rFonts w:asciiTheme="minorHAnsi" w:hAnsiTheme="minorHAnsi" w:cstheme="minorHAnsi"/>
          <w:sz w:val="22"/>
          <w:szCs w:val="22"/>
        </w:rPr>
        <w:t xml:space="preserve"> </w:t>
      </w:r>
      <w:r w:rsidR="00DC3AFD" w:rsidRPr="00B5061A">
        <w:rPr>
          <w:rFonts w:asciiTheme="minorHAnsi" w:hAnsiTheme="minorHAnsi" w:cstheme="minorHAnsi"/>
          <w:sz w:val="22"/>
          <w:szCs w:val="22"/>
        </w:rPr>
        <w:t>5</w:t>
      </w:r>
      <w:r w:rsidRPr="00B5061A">
        <w:rPr>
          <w:rFonts w:asciiTheme="minorHAnsi" w:hAnsiTheme="minorHAnsi" w:cstheme="minorHAnsi"/>
          <w:sz w:val="22"/>
          <w:szCs w:val="22"/>
        </w:rPr>
        <w:t>). I</w:t>
      </w:r>
      <w:r w:rsidR="00396C03" w:rsidRPr="00B5061A">
        <w:rPr>
          <w:rFonts w:asciiTheme="minorHAnsi" w:hAnsiTheme="minorHAnsi" w:cstheme="minorHAnsi"/>
          <w:sz w:val="22"/>
          <w:szCs w:val="22"/>
        </w:rPr>
        <w:t>n the November 2020 survey, the mean OCL of kōura was 24.5 (SD 5.4)</w:t>
      </w:r>
      <w:r w:rsidR="00B5061A">
        <w:rPr>
          <w:rFonts w:asciiTheme="minorHAnsi" w:hAnsiTheme="minorHAnsi" w:cstheme="minorHAnsi"/>
          <w:sz w:val="22"/>
          <w:szCs w:val="22"/>
        </w:rPr>
        <w:t> </w:t>
      </w:r>
      <w:r w:rsidR="00396C03" w:rsidRPr="00B5061A">
        <w:rPr>
          <w:rFonts w:asciiTheme="minorHAnsi" w:hAnsiTheme="minorHAnsi" w:cstheme="minorHAnsi"/>
          <w:sz w:val="22"/>
          <w:szCs w:val="22"/>
        </w:rPr>
        <w:t xml:space="preserve">mm at Rotoehu East and 27.9 (SD 5.2) mm at Rotoehu West, whereas in </w:t>
      </w:r>
      <w:bookmarkStart w:id="72" w:name="_Hlk96698546"/>
      <w:r w:rsidRPr="00B5061A">
        <w:rPr>
          <w:rFonts w:asciiTheme="minorHAnsi" w:hAnsiTheme="minorHAnsi" w:cstheme="minorHAnsi"/>
          <w:sz w:val="22"/>
          <w:szCs w:val="22"/>
        </w:rPr>
        <w:t xml:space="preserve">the October </w:t>
      </w:r>
      <w:r w:rsidR="00396C03" w:rsidRPr="00B5061A">
        <w:rPr>
          <w:rFonts w:asciiTheme="minorHAnsi" w:hAnsiTheme="minorHAnsi" w:cstheme="minorHAnsi"/>
          <w:sz w:val="22"/>
          <w:szCs w:val="22"/>
        </w:rPr>
        <w:t xml:space="preserve">2020 </w:t>
      </w:r>
      <w:r w:rsidRPr="00B5061A">
        <w:rPr>
          <w:rFonts w:asciiTheme="minorHAnsi" w:hAnsiTheme="minorHAnsi" w:cstheme="minorHAnsi"/>
          <w:sz w:val="22"/>
          <w:szCs w:val="22"/>
        </w:rPr>
        <w:t>survey, the mean OCL of kōura was 2</w:t>
      </w:r>
      <w:r w:rsidR="00396C03" w:rsidRPr="00B5061A">
        <w:rPr>
          <w:rFonts w:asciiTheme="minorHAnsi" w:hAnsiTheme="minorHAnsi" w:cstheme="minorHAnsi"/>
          <w:sz w:val="22"/>
          <w:szCs w:val="22"/>
        </w:rPr>
        <w:t>6.8</w:t>
      </w:r>
      <w:r w:rsidRPr="00B5061A">
        <w:rPr>
          <w:rFonts w:asciiTheme="minorHAnsi" w:hAnsiTheme="minorHAnsi" w:cstheme="minorHAnsi"/>
          <w:sz w:val="22"/>
          <w:szCs w:val="22"/>
        </w:rPr>
        <w:t> </w:t>
      </w:r>
      <w:r w:rsidR="00396C03" w:rsidRPr="00B5061A">
        <w:rPr>
          <w:rFonts w:asciiTheme="minorHAnsi" w:hAnsiTheme="minorHAnsi" w:cstheme="minorHAnsi"/>
          <w:sz w:val="22"/>
          <w:szCs w:val="22"/>
        </w:rPr>
        <w:t xml:space="preserve">(SD 6.4) </w:t>
      </w:r>
      <w:r w:rsidRPr="00B5061A">
        <w:rPr>
          <w:rFonts w:asciiTheme="minorHAnsi" w:hAnsiTheme="minorHAnsi" w:cstheme="minorHAnsi"/>
          <w:sz w:val="22"/>
          <w:szCs w:val="22"/>
        </w:rPr>
        <w:t>mm at Rotoehu East and 2</w:t>
      </w:r>
      <w:r w:rsidR="00396C03" w:rsidRPr="00B5061A">
        <w:rPr>
          <w:rFonts w:asciiTheme="minorHAnsi" w:hAnsiTheme="minorHAnsi" w:cstheme="minorHAnsi"/>
          <w:sz w:val="22"/>
          <w:szCs w:val="22"/>
        </w:rPr>
        <w:t>8</w:t>
      </w:r>
      <w:r w:rsidRPr="00B5061A">
        <w:rPr>
          <w:rFonts w:asciiTheme="minorHAnsi" w:hAnsiTheme="minorHAnsi" w:cstheme="minorHAnsi"/>
          <w:sz w:val="22"/>
          <w:szCs w:val="22"/>
        </w:rPr>
        <w:t>.</w:t>
      </w:r>
      <w:r w:rsidR="00B621D7" w:rsidRPr="00B5061A">
        <w:rPr>
          <w:rFonts w:asciiTheme="minorHAnsi" w:hAnsiTheme="minorHAnsi" w:cstheme="minorHAnsi"/>
          <w:sz w:val="22"/>
          <w:szCs w:val="22"/>
        </w:rPr>
        <w:t>0</w:t>
      </w:r>
      <w:r w:rsidR="00396C03" w:rsidRPr="00B5061A">
        <w:rPr>
          <w:rFonts w:asciiTheme="minorHAnsi" w:hAnsiTheme="minorHAnsi" w:cstheme="minorHAnsi"/>
          <w:sz w:val="22"/>
          <w:szCs w:val="22"/>
        </w:rPr>
        <w:t xml:space="preserve"> (SD 2.8)</w:t>
      </w:r>
      <w:r w:rsidRPr="00B5061A">
        <w:rPr>
          <w:rFonts w:asciiTheme="minorHAnsi" w:hAnsiTheme="minorHAnsi" w:cstheme="minorHAnsi"/>
          <w:sz w:val="22"/>
          <w:szCs w:val="22"/>
        </w:rPr>
        <w:t> mm at Rotoehu West</w:t>
      </w:r>
      <w:bookmarkEnd w:id="72"/>
      <w:r w:rsidR="00396C03" w:rsidRPr="00B5061A">
        <w:rPr>
          <w:rFonts w:asciiTheme="minorHAnsi" w:hAnsiTheme="minorHAnsi" w:cstheme="minorHAnsi"/>
          <w:sz w:val="22"/>
          <w:szCs w:val="22"/>
        </w:rPr>
        <w:t xml:space="preserve">. These were </w:t>
      </w:r>
      <w:r w:rsidR="003D234D" w:rsidRPr="00B5061A">
        <w:rPr>
          <w:rFonts w:asciiTheme="minorHAnsi" w:hAnsiTheme="minorHAnsi" w:cstheme="minorHAnsi"/>
          <w:sz w:val="22"/>
          <w:szCs w:val="22"/>
        </w:rPr>
        <w:t xml:space="preserve">similar to </w:t>
      </w:r>
      <w:bookmarkStart w:id="73" w:name="_Hlk4760452"/>
      <w:r w:rsidRPr="00B5061A">
        <w:rPr>
          <w:rFonts w:asciiTheme="minorHAnsi" w:hAnsiTheme="minorHAnsi" w:cstheme="minorHAnsi"/>
          <w:sz w:val="22"/>
          <w:szCs w:val="22"/>
        </w:rPr>
        <w:t xml:space="preserve">the </w:t>
      </w:r>
      <w:r w:rsidR="003D234D" w:rsidRPr="00B5061A">
        <w:rPr>
          <w:rFonts w:asciiTheme="minorHAnsi" w:hAnsiTheme="minorHAnsi" w:cstheme="minorHAnsi"/>
          <w:sz w:val="22"/>
          <w:szCs w:val="22"/>
        </w:rPr>
        <w:t>2011 to 20</w:t>
      </w:r>
      <w:r w:rsidR="00396C03" w:rsidRPr="00B5061A">
        <w:rPr>
          <w:rFonts w:asciiTheme="minorHAnsi" w:hAnsiTheme="minorHAnsi" w:cstheme="minorHAnsi"/>
          <w:sz w:val="22"/>
          <w:szCs w:val="22"/>
        </w:rPr>
        <w:t>2</w:t>
      </w:r>
      <w:r w:rsidR="003D234D" w:rsidRPr="00B5061A">
        <w:rPr>
          <w:rFonts w:asciiTheme="minorHAnsi" w:hAnsiTheme="minorHAnsi" w:cstheme="minorHAnsi"/>
          <w:sz w:val="22"/>
          <w:szCs w:val="22"/>
        </w:rPr>
        <w:t xml:space="preserve">1 </w:t>
      </w:r>
      <w:r w:rsidRPr="00B5061A">
        <w:rPr>
          <w:rFonts w:asciiTheme="minorHAnsi" w:hAnsiTheme="minorHAnsi" w:cstheme="minorHAnsi"/>
          <w:sz w:val="22"/>
          <w:szCs w:val="22"/>
        </w:rPr>
        <w:t>long-term spring averages</w:t>
      </w:r>
      <w:r w:rsidR="003D234D" w:rsidRPr="00B5061A">
        <w:rPr>
          <w:rFonts w:asciiTheme="minorHAnsi" w:hAnsiTheme="minorHAnsi" w:cstheme="minorHAnsi"/>
          <w:sz w:val="22"/>
          <w:szCs w:val="22"/>
        </w:rPr>
        <w:t xml:space="preserve"> </w:t>
      </w:r>
      <w:r w:rsidR="00396C03" w:rsidRPr="00B5061A">
        <w:rPr>
          <w:rFonts w:asciiTheme="minorHAnsi" w:hAnsiTheme="minorHAnsi" w:cstheme="minorHAnsi"/>
          <w:sz w:val="22"/>
          <w:szCs w:val="22"/>
        </w:rPr>
        <w:t xml:space="preserve">of </w:t>
      </w:r>
      <w:r w:rsidR="005A7D14" w:rsidRPr="00B5061A">
        <w:rPr>
          <w:rFonts w:asciiTheme="minorHAnsi" w:hAnsiTheme="minorHAnsi" w:cstheme="minorHAnsi"/>
          <w:sz w:val="22"/>
          <w:szCs w:val="22"/>
        </w:rPr>
        <w:t>22.</w:t>
      </w:r>
      <w:r w:rsidR="00396C03" w:rsidRPr="00B5061A">
        <w:rPr>
          <w:rFonts w:asciiTheme="minorHAnsi" w:hAnsiTheme="minorHAnsi" w:cstheme="minorHAnsi"/>
          <w:sz w:val="22"/>
          <w:szCs w:val="22"/>
        </w:rPr>
        <w:t>3 (SD 6.0)</w:t>
      </w:r>
      <w:r w:rsidR="00B5061A">
        <w:rPr>
          <w:rFonts w:asciiTheme="minorHAnsi" w:hAnsiTheme="minorHAnsi" w:cstheme="minorHAnsi"/>
          <w:sz w:val="22"/>
          <w:szCs w:val="22"/>
        </w:rPr>
        <w:t> </w:t>
      </w:r>
      <w:r w:rsidR="00B5061A" w:rsidRPr="00B5061A">
        <w:rPr>
          <w:rFonts w:asciiTheme="minorHAnsi" w:hAnsiTheme="minorHAnsi" w:cstheme="minorHAnsi"/>
          <w:sz w:val="22"/>
          <w:szCs w:val="22"/>
        </w:rPr>
        <w:t xml:space="preserve">mm OCL </w:t>
      </w:r>
      <w:r w:rsidR="003D234D" w:rsidRPr="00B5061A">
        <w:rPr>
          <w:rFonts w:asciiTheme="minorHAnsi" w:hAnsiTheme="minorHAnsi" w:cstheme="minorHAnsi"/>
          <w:sz w:val="22"/>
          <w:szCs w:val="22"/>
        </w:rPr>
        <w:t xml:space="preserve">and </w:t>
      </w:r>
      <w:r w:rsidR="005A7D14" w:rsidRPr="00B5061A">
        <w:rPr>
          <w:rFonts w:asciiTheme="minorHAnsi" w:hAnsiTheme="minorHAnsi" w:cstheme="minorHAnsi"/>
          <w:sz w:val="22"/>
          <w:szCs w:val="22"/>
        </w:rPr>
        <w:t>2</w:t>
      </w:r>
      <w:r w:rsidR="00396C03" w:rsidRPr="00B5061A">
        <w:rPr>
          <w:rFonts w:asciiTheme="minorHAnsi" w:hAnsiTheme="minorHAnsi" w:cstheme="minorHAnsi"/>
          <w:sz w:val="22"/>
          <w:szCs w:val="22"/>
        </w:rPr>
        <w:t>3.0 (SD 5.5)</w:t>
      </w:r>
      <w:r w:rsidR="00B5061A">
        <w:rPr>
          <w:rFonts w:asciiTheme="minorHAnsi" w:hAnsiTheme="minorHAnsi" w:cstheme="minorHAnsi"/>
          <w:sz w:val="22"/>
          <w:szCs w:val="22"/>
        </w:rPr>
        <w:t> </w:t>
      </w:r>
      <w:r w:rsidR="005A7D14" w:rsidRPr="00B5061A">
        <w:rPr>
          <w:rFonts w:asciiTheme="minorHAnsi" w:hAnsiTheme="minorHAnsi" w:cstheme="minorHAnsi"/>
          <w:sz w:val="22"/>
          <w:szCs w:val="22"/>
        </w:rPr>
        <w:t>mm OCL</w:t>
      </w:r>
      <w:r w:rsidR="003D234D" w:rsidRPr="00B5061A">
        <w:rPr>
          <w:rFonts w:asciiTheme="minorHAnsi" w:hAnsiTheme="minorHAnsi" w:cstheme="minorHAnsi"/>
          <w:sz w:val="22"/>
          <w:szCs w:val="22"/>
        </w:rPr>
        <w:t xml:space="preserve"> for the east and west sites, respectively</w:t>
      </w:r>
      <w:bookmarkEnd w:id="73"/>
      <w:r w:rsidR="003D234D" w:rsidRPr="00B5061A">
        <w:rPr>
          <w:rFonts w:asciiTheme="minorHAnsi" w:hAnsiTheme="minorHAnsi" w:cstheme="minorHAnsi"/>
          <w:sz w:val="22"/>
          <w:szCs w:val="22"/>
        </w:rPr>
        <w:t xml:space="preserve"> </w:t>
      </w:r>
      <w:r w:rsidRPr="00B5061A">
        <w:rPr>
          <w:rFonts w:asciiTheme="minorHAnsi" w:hAnsiTheme="minorHAnsi" w:cstheme="minorHAnsi"/>
          <w:sz w:val="22"/>
          <w:szCs w:val="22"/>
        </w:rPr>
        <w:t xml:space="preserve">(Table 2). </w:t>
      </w:r>
      <w:r w:rsidR="007224A2" w:rsidRPr="00B5061A">
        <w:rPr>
          <w:rFonts w:asciiTheme="minorHAnsi" w:hAnsiTheme="minorHAnsi" w:cstheme="minorHAnsi"/>
          <w:sz w:val="22"/>
          <w:szCs w:val="22"/>
        </w:rPr>
        <w:t>In the spring surveys, k</w:t>
      </w:r>
      <w:r w:rsidRPr="00B5061A">
        <w:rPr>
          <w:rFonts w:asciiTheme="minorHAnsi" w:hAnsiTheme="minorHAnsi" w:cstheme="minorHAnsi"/>
          <w:sz w:val="22"/>
          <w:szCs w:val="22"/>
        </w:rPr>
        <w:t xml:space="preserve">ōura ranged in size from </w:t>
      </w:r>
      <w:r w:rsidR="007224A2" w:rsidRPr="00B5061A">
        <w:rPr>
          <w:rFonts w:asciiTheme="minorHAnsi" w:hAnsiTheme="minorHAnsi" w:cstheme="minorHAnsi"/>
          <w:sz w:val="22"/>
          <w:szCs w:val="22"/>
        </w:rPr>
        <w:t>11</w:t>
      </w:r>
      <w:r w:rsidRPr="00B5061A">
        <w:rPr>
          <w:rFonts w:asciiTheme="minorHAnsi" w:hAnsiTheme="minorHAnsi" w:cstheme="minorHAnsi"/>
          <w:sz w:val="22"/>
          <w:szCs w:val="22"/>
        </w:rPr>
        <w:t xml:space="preserve"> to 3</w:t>
      </w:r>
      <w:r w:rsidR="007224A2" w:rsidRPr="00B5061A">
        <w:rPr>
          <w:rFonts w:asciiTheme="minorHAnsi" w:hAnsiTheme="minorHAnsi" w:cstheme="minorHAnsi"/>
          <w:sz w:val="22"/>
          <w:szCs w:val="22"/>
        </w:rPr>
        <w:t>7</w:t>
      </w:r>
      <w:r w:rsidRPr="00B5061A">
        <w:rPr>
          <w:rFonts w:asciiTheme="minorHAnsi" w:hAnsiTheme="minorHAnsi" w:cstheme="minorHAnsi"/>
          <w:sz w:val="22"/>
          <w:szCs w:val="22"/>
        </w:rPr>
        <w:t xml:space="preserve"> mm OCL in </w:t>
      </w:r>
      <w:r w:rsidR="007224A2" w:rsidRPr="00B5061A">
        <w:rPr>
          <w:rFonts w:asciiTheme="minorHAnsi" w:hAnsiTheme="minorHAnsi" w:cstheme="minorHAnsi"/>
          <w:sz w:val="22"/>
          <w:szCs w:val="22"/>
        </w:rPr>
        <w:t>November 2020 and 14 to 42 mm OCL in October 2021</w:t>
      </w:r>
      <w:r w:rsidRPr="00B5061A">
        <w:rPr>
          <w:rFonts w:asciiTheme="minorHAnsi" w:hAnsiTheme="minorHAnsi" w:cstheme="minorHAnsi"/>
          <w:sz w:val="22"/>
          <w:szCs w:val="22"/>
        </w:rPr>
        <w:t>, consistent with the long-term averages (Table 2</w:t>
      </w:r>
      <w:r w:rsidR="00DC3AFD" w:rsidRPr="00B5061A">
        <w:rPr>
          <w:rFonts w:asciiTheme="minorHAnsi" w:hAnsiTheme="minorHAnsi" w:cstheme="minorHAnsi"/>
          <w:sz w:val="22"/>
          <w:szCs w:val="22"/>
        </w:rPr>
        <w:t>; Fig. 6</w:t>
      </w:r>
      <w:r w:rsidRPr="00B5061A">
        <w:rPr>
          <w:rFonts w:asciiTheme="minorHAnsi" w:hAnsiTheme="minorHAnsi" w:cstheme="minorHAnsi"/>
          <w:sz w:val="22"/>
          <w:szCs w:val="22"/>
        </w:rPr>
        <w:t xml:space="preserve">). </w:t>
      </w:r>
      <w:r w:rsidR="0046642A">
        <w:rPr>
          <w:rFonts w:asciiTheme="minorHAnsi" w:hAnsiTheme="minorHAnsi" w:cstheme="minorHAnsi"/>
          <w:sz w:val="22"/>
          <w:szCs w:val="22"/>
        </w:rPr>
        <w:t xml:space="preserve">However, unlike previous </w:t>
      </w:r>
      <w:r w:rsidR="007224A2" w:rsidRPr="00B5061A">
        <w:rPr>
          <w:rFonts w:asciiTheme="minorHAnsi" w:hAnsiTheme="minorHAnsi" w:cstheme="minorHAnsi"/>
          <w:sz w:val="22"/>
          <w:szCs w:val="22"/>
        </w:rPr>
        <w:t xml:space="preserve">summer surveys, </w:t>
      </w:r>
      <w:r w:rsidR="0046642A">
        <w:rPr>
          <w:rFonts w:asciiTheme="minorHAnsi" w:hAnsiTheme="minorHAnsi" w:cstheme="minorHAnsi"/>
          <w:sz w:val="22"/>
          <w:szCs w:val="22"/>
        </w:rPr>
        <w:t>there was an absence of small sized kōura in the 2021 and 2022 surveys, with the smallest kōura captured in January 2021 being 1</w:t>
      </w:r>
      <w:r w:rsidR="007224A2" w:rsidRPr="00B5061A">
        <w:rPr>
          <w:rFonts w:asciiTheme="minorHAnsi" w:hAnsiTheme="minorHAnsi" w:cstheme="minorHAnsi"/>
          <w:sz w:val="22"/>
          <w:szCs w:val="22"/>
        </w:rPr>
        <w:t>9</w:t>
      </w:r>
      <w:r w:rsidR="0046642A">
        <w:rPr>
          <w:rFonts w:asciiTheme="minorHAnsi" w:hAnsiTheme="minorHAnsi" w:cstheme="minorHAnsi"/>
          <w:sz w:val="22"/>
          <w:szCs w:val="22"/>
        </w:rPr>
        <w:t> </w:t>
      </w:r>
      <w:r w:rsidR="007224A2" w:rsidRPr="00B5061A">
        <w:rPr>
          <w:rFonts w:asciiTheme="minorHAnsi" w:hAnsiTheme="minorHAnsi" w:cstheme="minorHAnsi"/>
          <w:sz w:val="22"/>
          <w:szCs w:val="22"/>
        </w:rPr>
        <w:t xml:space="preserve">mm OCL </w:t>
      </w:r>
      <w:r w:rsidR="0046642A">
        <w:rPr>
          <w:rFonts w:asciiTheme="minorHAnsi" w:hAnsiTheme="minorHAnsi" w:cstheme="minorHAnsi"/>
          <w:sz w:val="22"/>
          <w:szCs w:val="22"/>
        </w:rPr>
        <w:t xml:space="preserve">and 20 mm OCL in February </w:t>
      </w:r>
      <w:r w:rsidR="007224A2" w:rsidRPr="00B5061A">
        <w:rPr>
          <w:rFonts w:asciiTheme="minorHAnsi" w:hAnsiTheme="minorHAnsi" w:cstheme="minorHAnsi"/>
          <w:sz w:val="22"/>
          <w:szCs w:val="22"/>
        </w:rPr>
        <w:t>2022</w:t>
      </w:r>
      <w:r w:rsidR="0046642A">
        <w:rPr>
          <w:rFonts w:asciiTheme="minorHAnsi" w:hAnsiTheme="minorHAnsi" w:cstheme="minorHAnsi"/>
          <w:sz w:val="22"/>
          <w:szCs w:val="22"/>
        </w:rPr>
        <w:t xml:space="preserve"> </w:t>
      </w:r>
      <w:r w:rsidR="007224A2" w:rsidRPr="00B5061A">
        <w:rPr>
          <w:rFonts w:asciiTheme="minorHAnsi" w:hAnsiTheme="minorHAnsi" w:cstheme="minorHAnsi"/>
          <w:sz w:val="22"/>
          <w:szCs w:val="22"/>
        </w:rPr>
        <w:t>(Table 2; Fig. 6).</w:t>
      </w:r>
      <w:r w:rsidR="0046642A">
        <w:rPr>
          <w:rFonts w:asciiTheme="minorHAnsi" w:hAnsiTheme="minorHAnsi" w:cstheme="minorHAnsi"/>
          <w:sz w:val="22"/>
          <w:szCs w:val="22"/>
        </w:rPr>
        <w:t xml:space="preserve"> </w:t>
      </w:r>
    </w:p>
    <w:p w14:paraId="47E8A3AF" w14:textId="77777777" w:rsidR="00C7048F" w:rsidRPr="00BB1EA7" w:rsidRDefault="00C7048F" w:rsidP="00C7048F">
      <w:pPr>
        <w:spacing w:line="360" w:lineRule="auto"/>
        <w:ind w:left="0" w:firstLine="0"/>
        <w:jc w:val="left"/>
        <w:rPr>
          <w:rFonts w:asciiTheme="minorHAnsi" w:hAnsiTheme="minorHAnsi" w:cstheme="minorHAnsi"/>
          <w:sz w:val="22"/>
          <w:szCs w:val="22"/>
        </w:rPr>
      </w:pPr>
    </w:p>
    <w:p w14:paraId="43971D07" w14:textId="5A4F3BA9" w:rsidR="00C7048F" w:rsidRPr="00B5061A" w:rsidRDefault="00C7048F" w:rsidP="00C7048F">
      <w:pPr>
        <w:spacing w:before="120" w:after="120"/>
        <w:ind w:left="720" w:hanging="720"/>
        <w:jc w:val="left"/>
        <w:rPr>
          <w:rFonts w:asciiTheme="minorHAnsi" w:hAnsiTheme="minorHAnsi" w:cstheme="minorHAnsi"/>
          <w:bCs/>
        </w:rPr>
      </w:pPr>
      <w:bookmarkStart w:id="74" w:name="_Ref399250992"/>
      <w:bookmarkStart w:id="75" w:name="_Toc4767165"/>
      <w:bookmarkStart w:id="76" w:name="_Toc4840417"/>
      <w:bookmarkStart w:id="77" w:name="_Toc100669319"/>
      <w:r w:rsidRPr="00BB1EA7">
        <w:rPr>
          <w:rFonts w:asciiTheme="minorHAnsi" w:hAnsiTheme="minorHAnsi" w:cstheme="minorHAnsi"/>
          <w:b/>
          <w:bCs/>
        </w:rPr>
        <w:t xml:space="preserve">Table </w:t>
      </w:r>
      <w:r w:rsidRPr="00BB1EA7">
        <w:rPr>
          <w:rFonts w:asciiTheme="minorHAnsi" w:hAnsiTheme="minorHAnsi" w:cstheme="minorHAnsi"/>
          <w:b/>
          <w:bCs/>
        </w:rPr>
        <w:fldChar w:fldCharType="begin"/>
      </w:r>
      <w:r w:rsidRPr="00BB1EA7">
        <w:rPr>
          <w:rFonts w:asciiTheme="minorHAnsi" w:hAnsiTheme="minorHAnsi" w:cstheme="minorHAnsi"/>
          <w:b/>
          <w:bCs/>
        </w:rPr>
        <w:instrText xml:space="preserve"> SEQ Table \* ARABIC </w:instrText>
      </w:r>
      <w:r w:rsidRPr="00BB1EA7">
        <w:rPr>
          <w:rFonts w:asciiTheme="minorHAnsi" w:hAnsiTheme="minorHAnsi" w:cstheme="minorHAnsi"/>
          <w:b/>
          <w:bCs/>
        </w:rPr>
        <w:fldChar w:fldCharType="separate"/>
      </w:r>
      <w:r w:rsidR="00442D56">
        <w:rPr>
          <w:rFonts w:asciiTheme="minorHAnsi" w:hAnsiTheme="minorHAnsi" w:cstheme="minorHAnsi"/>
          <w:b/>
          <w:bCs/>
          <w:noProof/>
        </w:rPr>
        <w:t>2</w:t>
      </w:r>
      <w:r w:rsidRPr="00BB1EA7">
        <w:rPr>
          <w:rFonts w:asciiTheme="minorHAnsi" w:hAnsiTheme="minorHAnsi" w:cstheme="minorHAnsi"/>
          <w:b/>
          <w:bCs/>
        </w:rPr>
        <w:fldChar w:fldCharType="end"/>
      </w:r>
      <w:bookmarkEnd w:id="74"/>
      <w:r w:rsidRPr="00BB1EA7">
        <w:rPr>
          <w:rFonts w:asciiTheme="minorHAnsi" w:hAnsiTheme="minorHAnsi" w:cstheme="minorHAnsi"/>
          <w:b/>
          <w:bCs/>
        </w:rPr>
        <w:t xml:space="preserve"> </w:t>
      </w:r>
      <w:r w:rsidRPr="00BB1EA7">
        <w:rPr>
          <w:rFonts w:asciiTheme="minorHAnsi" w:hAnsiTheme="minorHAnsi" w:cstheme="minorHAnsi"/>
          <w:bCs/>
        </w:rPr>
        <w:t>Mean size and range of kōura captured in two tau kōura (</w:t>
      </w:r>
      <w:r w:rsidR="00B5061A" w:rsidRPr="00B5061A">
        <w:rPr>
          <w:rFonts w:asciiTheme="minorHAnsi" w:hAnsiTheme="minorHAnsi" w:cstheme="minorHAnsi"/>
          <w:bCs/>
          <w:i/>
          <w:iCs/>
        </w:rPr>
        <w:t>n</w:t>
      </w:r>
      <w:r w:rsidRPr="00BB1EA7">
        <w:rPr>
          <w:rFonts w:asciiTheme="minorHAnsi" w:hAnsiTheme="minorHAnsi" w:cstheme="minorHAnsi"/>
          <w:bCs/>
        </w:rPr>
        <w:t xml:space="preserve"> = 10 whakaweku each) </w:t>
      </w:r>
      <w:r w:rsidR="00EA4722" w:rsidRPr="00BB1EA7">
        <w:rPr>
          <w:rFonts w:asciiTheme="minorHAnsi" w:hAnsiTheme="minorHAnsi" w:cstheme="minorHAnsi"/>
          <w:bCs/>
        </w:rPr>
        <w:t xml:space="preserve">deployed in </w:t>
      </w:r>
      <w:r w:rsidRPr="00BB1EA7">
        <w:rPr>
          <w:rFonts w:asciiTheme="minorHAnsi" w:hAnsiTheme="minorHAnsi" w:cstheme="minorHAnsi"/>
          <w:bCs/>
        </w:rPr>
        <w:t>Lake Rotoehu</w:t>
      </w:r>
      <w:r w:rsidR="00EA4722" w:rsidRPr="00BB1EA7">
        <w:rPr>
          <w:rFonts w:asciiTheme="minorHAnsi" w:hAnsiTheme="minorHAnsi" w:cstheme="minorHAnsi"/>
          <w:bCs/>
        </w:rPr>
        <w:t xml:space="preserve"> and retrieved on </w:t>
      </w:r>
      <w:r w:rsidR="009716A8">
        <w:rPr>
          <w:rFonts w:cs="Calibri"/>
          <w:bCs/>
        </w:rPr>
        <w:t>13 November 2020, 27 January 2021, 14 October 2021 and 9 February 2022</w:t>
      </w:r>
      <w:bookmarkEnd w:id="75"/>
      <w:bookmarkEnd w:id="76"/>
      <w:r w:rsidR="009716A8">
        <w:rPr>
          <w:rFonts w:asciiTheme="minorHAnsi" w:hAnsiTheme="minorHAnsi" w:cstheme="minorHAnsi"/>
          <w:bCs/>
        </w:rPr>
        <w:t xml:space="preserve"> </w:t>
      </w:r>
      <w:r w:rsidR="009716A8" w:rsidRPr="00BB1EA7">
        <w:rPr>
          <w:rFonts w:cs="Calibri"/>
          <w:bCs/>
        </w:rPr>
        <w:t>and for the spring (</w:t>
      </w:r>
      <w:r w:rsidR="009716A8" w:rsidRPr="00BB1EA7">
        <w:rPr>
          <w:rFonts w:cs="Calibri"/>
          <w:bCs/>
          <w:i/>
        </w:rPr>
        <w:t>N</w:t>
      </w:r>
      <w:r w:rsidR="009716A8">
        <w:rPr>
          <w:rFonts w:cs="Calibri"/>
          <w:bCs/>
          <w:i/>
        </w:rPr>
        <w:t xml:space="preserve"> </w:t>
      </w:r>
      <w:r w:rsidR="009716A8" w:rsidRPr="00B5061A">
        <w:rPr>
          <w:rFonts w:cs="Calibri"/>
          <w:bCs/>
        </w:rPr>
        <w:t>= 10 samplings) and summer periods, 2011–2022 (</w:t>
      </w:r>
      <w:r w:rsidR="009716A8" w:rsidRPr="00B5061A">
        <w:rPr>
          <w:rFonts w:cs="Calibri"/>
          <w:bCs/>
          <w:i/>
        </w:rPr>
        <w:t>N </w:t>
      </w:r>
      <w:r w:rsidR="009716A8" w:rsidRPr="00B5061A">
        <w:rPr>
          <w:rFonts w:cs="Calibri"/>
          <w:bCs/>
        </w:rPr>
        <w:t>= 9 samplings). SD in brackets.</w:t>
      </w:r>
      <w:r w:rsidR="0026281C">
        <w:rPr>
          <w:rFonts w:cs="Calibri"/>
          <w:bCs/>
        </w:rPr>
        <w:t xml:space="preserve"> </w:t>
      </w:r>
      <w:r w:rsidR="0026281C" w:rsidRPr="00B5061A">
        <w:rPr>
          <w:rFonts w:ascii="Times New Roman" w:hAnsi="Times New Roman"/>
          <w:color w:val="000000"/>
          <w:sz w:val="18"/>
          <w:szCs w:val="18"/>
          <w:lang w:val="en-NZ" w:eastAsia="en-NZ"/>
        </w:rPr>
        <w:t>–</w:t>
      </w:r>
      <w:r w:rsidR="0026281C">
        <w:rPr>
          <w:rFonts w:cs="Calibri"/>
          <w:bCs/>
        </w:rPr>
        <w:t xml:space="preserve"> = no kōura collected.</w:t>
      </w:r>
      <w:bookmarkEnd w:id="77"/>
    </w:p>
    <w:tbl>
      <w:tblPr>
        <w:tblW w:w="8094" w:type="dxa"/>
        <w:jc w:val="center"/>
        <w:tblLook w:val="04A0" w:firstRow="1" w:lastRow="0" w:firstColumn="1" w:lastColumn="0" w:noHBand="0" w:noVBand="1"/>
      </w:tblPr>
      <w:tblGrid>
        <w:gridCol w:w="2161"/>
        <w:gridCol w:w="271"/>
        <w:gridCol w:w="1280"/>
        <w:gridCol w:w="1281"/>
        <w:gridCol w:w="399"/>
        <w:gridCol w:w="1654"/>
        <w:gridCol w:w="1048"/>
      </w:tblGrid>
      <w:tr w:rsidR="00C7048F" w:rsidRPr="00B5061A" w14:paraId="0F4AF8D9" w14:textId="77777777" w:rsidTr="00B5061A">
        <w:trPr>
          <w:trHeight w:val="455"/>
          <w:jc w:val="center"/>
        </w:trPr>
        <w:tc>
          <w:tcPr>
            <w:tcW w:w="2161" w:type="dxa"/>
            <w:tcBorders>
              <w:top w:val="single" w:sz="4" w:space="0" w:color="auto"/>
              <w:left w:val="nil"/>
              <w:bottom w:val="nil"/>
              <w:right w:val="nil"/>
            </w:tcBorders>
            <w:shd w:val="clear" w:color="auto" w:fill="auto"/>
            <w:vAlign w:val="center"/>
            <w:hideMark/>
          </w:tcPr>
          <w:p w14:paraId="17417800"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Date</w:t>
            </w:r>
          </w:p>
        </w:tc>
        <w:tc>
          <w:tcPr>
            <w:tcW w:w="271" w:type="dxa"/>
            <w:tcBorders>
              <w:top w:val="single" w:sz="4" w:space="0" w:color="auto"/>
              <w:left w:val="nil"/>
              <w:bottom w:val="nil"/>
              <w:right w:val="nil"/>
            </w:tcBorders>
            <w:shd w:val="clear" w:color="auto" w:fill="auto"/>
            <w:vAlign w:val="center"/>
            <w:hideMark/>
          </w:tcPr>
          <w:p w14:paraId="45A56567"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 </w:t>
            </w:r>
          </w:p>
        </w:tc>
        <w:tc>
          <w:tcPr>
            <w:tcW w:w="2561" w:type="dxa"/>
            <w:gridSpan w:val="2"/>
            <w:tcBorders>
              <w:top w:val="single" w:sz="4" w:space="0" w:color="auto"/>
              <w:left w:val="nil"/>
              <w:bottom w:val="single" w:sz="4" w:space="0" w:color="auto"/>
              <w:right w:val="nil"/>
            </w:tcBorders>
            <w:shd w:val="clear" w:color="auto" w:fill="auto"/>
            <w:vAlign w:val="center"/>
            <w:hideMark/>
          </w:tcPr>
          <w:p w14:paraId="752FEC3E"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Mean OCL (mm ±</w:t>
            </w:r>
            <w:r w:rsidRPr="00B5061A">
              <w:rPr>
                <w:rFonts w:ascii="Times New Roman" w:hAnsi="Times New Roman"/>
                <w:color w:val="000000"/>
                <w:lang w:val="en-NZ" w:eastAsia="en-NZ"/>
              </w:rPr>
              <w:t xml:space="preserve"> SD)</w:t>
            </w:r>
          </w:p>
        </w:tc>
        <w:tc>
          <w:tcPr>
            <w:tcW w:w="399" w:type="dxa"/>
            <w:tcBorders>
              <w:top w:val="single" w:sz="4" w:space="0" w:color="auto"/>
              <w:left w:val="nil"/>
              <w:bottom w:val="nil"/>
              <w:right w:val="nil"/>
            </w:tcBorders>
            <w:shd w:val="clear" w:color="auto" w:fill="auto"/>
            <w:vAlign w:val="center"/>
            <w:hideMark/>
          </w:tcPr>
          <w:p w14:paraId="4A86FFD5"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 </w:t>
            </w:r>
          </w:p>
        </w:tc>
        <w:tc>
          <w:tcPr>
            <w:tcW w:w="2702" w:type="dxa"/>
            <w:gridSpan w:val="2"/>
            <w:tcBorders>
              <w:top w:val="single" w:sz="4" w:space="0" w:color="auto"/>
              <w:left w:val="nil"/>
              <w:bottom w:val="single" w:sz="4" w:space="0" w:color="auto"/>
              <w:right w:val="nil"/>
            </w:tcBorders>
            <w:shd w:val="clear" w:color="auto" w:fill="auto"/>
            <w:vAlign w:val="center"/>
            <w:hideMark/>
          </w:tcPr>
          <w:p w14:paraId="38116B37"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Size range (OCL) mm</w:t>
            </w:r>
          </w:p>
        </w:tc>
      </w:tr>
      <w:tr w:rsidR="00C7048F" w:rsidRPr="00B5061A" w14:paraId="0985D4EE" w14:textId="77777777" w:rsidTr="00B5061A">
        <w:trPr>
          <w:trHeight w:val="278"/>
          <w:jc w:val="center"/>
        </w:trPr>
        <w:tc>
          <w:tcPr>
            <w:tcW w:w="2161" w:type="dxa"/>
            <w:tcBorders>
              <w:top w:val="nil"/>
              <w:left w:val="nil"/>
              <w:bottom w:val="single" w:sz="4" w:space="0" w:color="auto"/>
              <w:right w:val="nil"/>
            </w:tcBorders>
            <w:shd w:val="clear" w:color="000000" w:fill="FFFFFF"/>
            <w:vAlign w:val="center"/>
            <w:hideMark/>
          </w:tcPr>
          <w:p w14:paraId="4A394478"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 </w:t>
            </w:r>
          </w:p>
        </w:tc>
        <w:tc>
          <w:tcPr>
            <w:tcW w:w="271" w:type="dxa"/>
            <w:tcBorders>
              <w:top w:val="nil"/>
              <w:left w:val="nil"/>
              <w:bottom w:val="nil"/>
              <w:right w:val="nil"/>
            </w:tcBorders>
            <w:shd w:val="clear" w:color="000000" w:fill="FFFFFF"/>
            <w:vAlign w:val="center"/>
            <w:hideMark/>
          </w:tcPr>
          <w:p w14:paraId="12048CCF"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 </w:t>
            </w:r>
          </w:p>
        </w:tc>
        <w:tc>
          <w:tcPr>
            <w:tcW w:w="1280" w:type="dxa"/>
            <w:tcBorders>
              <w:top w:val="nil"/>
              <w:left w:val="nil"/>
              <w:bottom w:val="single" w:sz="4" w:space="0" w:color="auto"/>
              <w:right w:val="nil"/>
            </w:tcBorders>
            <w:shd w:val="clear" w:color="auto" w:fill="auto"/>
            <w:vAlign w:val="center"/>
            <w:hideMark/>
          </w:tcPr>
          <w:p w14:paraId="539A932D"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East</w:t>
            </w:r>
          </w:p>
        </w:tc>
        <w:tc>
          <w:tcPr>
            <w:tcW w:w="1281" w:type="dxa"/>
            <w:tcBorders>
              <w:top w:val="nil"/>
              <w:left w:val="nil"/>
              <w:bottom w:val="single" w:sz="4" w:space="0" w:color="auto"/>
              <w:right w:val="nil"/>
            </w:tcBorders>
            <w:shd w:val="clear" w:color="auto" w:fill="auto"/>
            <w:vAlign w:val="center"/>
            <w:hideMark/>
          </w:tcPr>
          <w:p w14:paraId="6C0D051B"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West</w:t>
            </w:r>
          </w:p>
        </w:tc>
        <w:tc>
          <w:tcPr>
            <w:tcW w:w="399" w:type="dxa"/>
            <w:tcBorders>
              <w:top w:val="nil"/>
              <w:left w:val="nil"/>
              <w:bottom w:val="single" w:sz="4" w:space="0" w:color="auto"/>
              <w:right w:val="nil"/>
            </w:tcBorders>
            <w:shd w:val="clear" w:color="auto" w:fill="auto"/>
            <w:vAlign w:val="center"/>
            <w:hideMark/>
          </w:tcPr>
          <w:p w14:paraId="4A89BBE4"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 </w:t>
            </w:r>
          </w:p>
        </w:tc>
        <w:tc>
          <w:tcPr>
            <w:tcW w:w="1654" w:type="dxa"/>
            <w:tcBorders>
              <w:top w:val="nil"/>
              <w:left w:val="nil"/>
              <w:bottom w:val="single" w:sz="4" w:space="0" w:color="auto"/>
              <w:right w:val="nil"/>
            </w:tcBorders>
            <w:shd w:val="clear" w:color="auto" w:fill="auto"/>
            <w:vAlign w:val="center"/>
            <w:hideMark/>
          </w:tcPr>
          <w:p w14:paraId="20FA0700"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East</w:t>
            </w:r>
          </w:p>
        </w:tc>
        <w:tc>
          <w:tcPr>
            <w:tcW w:w="1048" w:type="dxa"/>
            <w:tcBorders>
              <w:top w:val="nil"/>
              <w:left w:val="nil"/>
              <w:bottom w:val="single" w:sz="4" w:space="0" w:color="auto"/>
              <w:right w:val="nil"/>
            </w:tcBorders>
            <w:shd w:val="clear" w:color="auto" w:fill="auto"/>
            <w:vAlign w:val="center"/>
            <w:hideMark/>
          </w:tcPr>
          <w:p w14:paraId="32EB576E"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West</w:t>
            </w:r>
          </w:p>
        </w:tc>
      </w:tr>
      <w:tr w:rsidR="002F3B84" w:rsidRPr="00B5061A" w14:paraId="5A274334" w14:textId="77777777" w:rsidTr="00B5061A">
        <w:trPr>
          <w:trHeight w:val="351"/>
          <w:jc w:val="center"/>
        </w:trPr>
        <w:tc>
          <w:tcPr>
            <w:tcW w:w="2161" w:type="dxa"/>
            <w:tcBorders>
              <w:top w:val="nil"/>
              <w:left w:val="nil"/>
              <w:right w:val="nil"/>
            </w:tcBorders>
            <w:shd w:val="clear" w:color="auto" w:fill="auto"/>
            <w:noWrap/>
            <w:vAlign w:val="center"/>
            <w:hideMark/>
          </w:tcPr>
          <w:p w14:paraId="6E466A40" w14:textId="74D12FBE" w:rsidR="002F3B84" w:rsidRPr="00B5061A" w:rsidRDefault="002F3B84" w:rsidP="002F3B84">
            <w:pPr>
              <w:ind w:left="0" w:firstLine="0"/>
              <w:jc w:val="left"/>
              <w:rPr>
                <w:rFonts w:ascii="Times New Roman" w:hAnsi="Times New Roman"/>
                <w:color w:val="000000"/>
                <w:sz w:val="18"/>
                <w:szCs w:val="18"/>
                <w:lang w:val="en-NZ" w:eastAsia="en-NZ"/>
              </w:rPr>
            </w:pPr>
            <w:r w:rsidRPr="00B5061A">
              <w:rPr>
                <w:rFonts w:ascii="Times New Roman" w:hAnsi="Times New Roman"/>
                <w:sz w:val="18"/>
                <w:szCs w:val="18"/>
                <w:lang w:val="en-NZ" w:eastAsia="en-NZ"/>
              </w:rPr>
              <w:t>13 November 2020</w:t>
            </w:r>
          </w:p>
        </w:tc>
        <w:tc>
          <w:tcPr>
            <w:tcW w:w="271" w:type="dxa"/>
            <w:tcBorders>
              <w:top w:val="nil"/>
              <w:left w:val="nil"/>
              <w:bottom w:val="nil"/>
              <w:right w:val="nil"/>
            </w:tcBorders>
            <w:shd w:val="clear" w:color="auto" w:fill="auto"/>
            <w:vAlign w:val="center"/>
            <w:hideMark/>
          </w:tcPr>
          <w:p w14:paraId="1E671782" w14:textId="77777777" w:rsidR="002F3B84" w:rsidRPr="00B5061A" w:rsidRDefault="002F3B84" w:rsidP="002F3B84">
            <w:pPr>
              <w:ind w:left="0" w:firstLine="0"/>
              <w:jc w:val="center"/>
              <w:rPr>
                <w:rFonts w:ascii="Times New Roman" w:hAnsi="Times New Roman"/>
                <w:color w:val="000000"/>
                <w:sz w:val="18"/>
                <w:szCs w:val="18"/>
                <w:lang w:val="en-NZ" w:eastAsia="en-NZ"/>
              </w:rPr>
            </w:pPr>
          </w:p>
        </w:tc>
        <w:tc>
          <w:tcPr>
            <w:tcW w:w="1280" w:type="dxa"/>
            <w:tcBorders>
              <w:top w:val="nil"/>
              <w:left w:val="nil"/>
              <w:bottom w:val="nil"/>
              <w:right w:val="nil"/>
            </w:tcBorders>
            <w:shd w:val="clear" w:color="auto" w:fill="auto"/>
            <w:vAlign w:val="center"/>
            <w:hideMark/>
          </w:tcPr>
          <w:p w14:paraId="73FD8C3F" w14:textId="39BDB619"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24.5 (5.4)</w:t>
            </w:r>
          </w:p>
        </w:tc>
        <w:tc>
          <w:tcPr>
            <w:tcW w:w="1281" w:type="dxa"/>
            <w:tcBorders>
              <w:top w:val="nil"/>
              <w:left w:val="nil"/>
              <w:bottom w:val="nil"/>
              <w:right w:val="nil"/>
            </w:tcBorders>
            <w:shd w:val="clear" w:color="auto" w:fill="auto"/>
            <w:vAlign w:val="center"/>
            <w:hideMark/>
          </w:tcPr>
          <w:p w14:paraId="60FA4BAA" w14:textId="688AE550"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27.9 (5.2)</w:t>
            </w:r>
          </w:p>
        </w:tc>
        <w:tc>
          <w:tcPr>
            <w:tcW w:w="399" w:type="dxa"/>
            <w:tcBorders>
              <w:top w:val="nil"/>
              <w:left w:val="nil"/>
              <w:bottom w:val="nil"/>
              <w:right w:val="nil"/>
            </w:tcBorders>
            <w:shd w:val="clear" w:color="auto" w:fill="auto"/>
            <w:vAlign w:val="center"/>
            <w:hideMark/>
          </w:tcPr>
          <w:p w14:paraId="7D359F7B" w14:textId="77777777" w:rsidR="002F3B84" w:rsidRPr="00B5061A" w:rsidRDefault="002F3B84" w:rsidP="002F3B84">
            <w:pPr>
              <w:ind w:left="0" w:firstLine="0"/>
              <w:jc w:val="center"/>
              <w:rPr>
                <w:rFonts w:ascii="Times New Roman" w:hAnsi="Times New Roman"/>
                <w:color w:val="000000"/>
                <w:sz w:val="18"/>
                <w:szCs w:val="18"/>
                <w:lang w:val="en-NZ" w:eastAsia="en-NZ"/>
              </w:rPr>
            </w:pPr>
          </w:p>
        </w:tc>
        <w:tc>
          <w:tcPr>
            <w:tcW w:w="1654" w:type="dxa"/>
            <w:tcBorders>
              <w:top w:val="nil"/>
              <w:left w:val="nil"/>
              <w:bottom w:val="nil"/>
              <w:right w:val="nil"/>
            </w:tcBorders>
            <w:shd w:val="clear" w:color="auto" w:fill="auto"/>
            <w:vAlign w:val="center"/>
            <w:hideMark/>
          </w:tcPr>
          <w:p w14:paraId="0D343303" w14:textId="135D2DA4"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w:t>
            </w:r>
            <w:r w:rsidR="004F1516" w:rsidRPr="00B5061A">
              <w:rPr>
                <w:rFonts w:ascii="Times New Roman" w:hAnsi="Times New Roman"/>
                <w:color w:val="000000"/>
                <w:sz w:val="18"/>
                <w:szCs w:val="18"/>
                <w:lang w:val="en-NZ" w:eastAsia="en-NZ"/>
              </w:rPr>
              <w:t>7</w:t>
            </w:r>
            <w:r w:rsidRPr="00B5061A">
              <w:rPr>
                <w:rFonts w:ascii="Times New Roman" w:hAnsi="Times New Roman"/>
                <w:color w:val="000000"/>
                <w:sz w:val="18"/>
                <w:szCs w:val="18"/>
                <w:lang w:val="en-NZ" w:eastAsia="en-NZ"/>
              </w:rPr>
              <w:t xml:space="preserve"> - 3</w:t>
            </w:r>
            <w:r w:rsidR="004F1516" w:rsidRPr="00B5061A">
              <w:rPr>
                <w:rFonts w:ascii="Times New Roman" w:hAnsi="Times New Roman"/>
                <w:color w:val="000000"/>
                <w:sz w:val="18"/>
                <w:szCs w:val="18"/>
                <w:lang w:val="en-NZ" w:eastAsia="en-NZ"/>
              </w:rPr>
              <w:t>2</w:t>
            </w:r>
          </w:p>
        </w:tc>
        <w:tc>
          <w:tcPr>
            <w:tcW w:w="1048" w:type="dxa"/>
            <w:tcBorders>
              <w:top w:val="nil"/>
              <w:left w:val="nil"/>
              <w:bottom w:val="nil"/>
              <w:right w:val="nil"/>
            </w:tcBorders>
            <w:shd w:val="clear" w:color="auto" w:fill="auto"/>
            <w:vAlign w:val="center"/>
            <w:hideMark/>
          </w:tcPr>
          <w:p w14:paraId="2695C159" w14:textId="163F7862" w:rsidR="002F3B84" w:rsidRPr="00B5061A" w:rsidRDefault="004F1516"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11</w:t>
            </w:r>
            <w:r w:rsidR="002F3B84" w:rsidRPr="00B5061A">
              <w:rPr>
                <w:rFonts w:ascii="Times New Roman" w:hAnsi="Times New Roman"/>
                <w:color w:val="000000"/>
                <w:sz w:val="18"/>
                <w:szCs w:val="18"/>
                <w:lang w:val="en-NZ" w:eastAsia="en-NZ"/>
              </w:rPr>
              <w:t xml:space="preserve"> - 3</w:t>
            </w:r>
            <w:r w:rsidRPr="00B5061A">
              <w:rPr>
                <w:rFonts w:ascii="Times New Roman" w:hAnsi="Times New Roman"/>
                <w:color w:val="000000"/>
                <w:sz w:val="18"/>
                <w:szCs w:val="18"/>
                <w:lang w:val="en-NZ" w:eastAsia="en-NZ"/>
              </w:rPr>
              <w:t>7</w:t>
            </w:r>
          </w:p>
        </w:tc>
      </w:tr>
      <w:tr w:rsidR="002F3B84" w:rsidRPr="00B5061A" w14:paraId="382E73E0" w14:textId="77777777" w:rsidTr="00B5061A">
        <w:trPr>
          <w:trHeight w:val="351"/>
          <w:jc w:val="center"/>
        </w:trPr>
        <w:tc>
          <w:tcPr>
            <w:tcW w:w="2161" w:type="dxa"/>
            <w:tcBorders>
              <w:top w:val="nil"/>
              <w:left w:val="nil"/>
              <w:right w:val="nil"/>
            </w:tcBorders>
            <w:shd w:val="clear" w:color="auto" w:fill="auto"/>
            <w:vAlign w:val="center"/>
            <w:hideMark/>
          </w:tcPr>
          <w:p w14:paraId="2F4A13DC" w14:textId="57755C9E" w:rsidR="002F3B84" w:rsidRPr="00B5061A" w:rsidRDefault="002F3B84" w:rsidP="002F3B84">
            <w:pPr>
              <w:ind w:left="0" w:firstLine="0"/>
              <w:jc w:val="left"/>
              <w:rPr>
                <w:rFonts w:ascii="Times New Roman" w:hAnsi="Times New Roman"/>
                <w:color w:val="000000"/>
                <w:sz w:val="18"/>
                <w:szCs w:val="18"/>
                <w:lang w:val="en-NZ" w:eastAsia="en-NZ"/>
              </w:rPr>
            </w:pPr>
            <w:r w:rsidRPr="00B5061A">
              <w:rPr>
                <w:rFonts w:ascii="Times New Roman" w:hAnsi="Times New Roman"/>
                <w:sz w:val="18"/>
                <w:szCs w:val="18"/>
                <w:lang w:val="en-NZ" w:eastAsia="en-NZ"/>
              </w:rPr>
              <w:t>27 January 2021</w:t>
            </w:r>
          </w:p>
        </w:tc>
        <w:tc>
          <w:tcPr>
            <w:tcW w:w="271" w:type="dxa"/>
            <w:tcBorders>
              <w:top w:val="nil"/>
              <w:left w:val="nil"/>
              <w:bottom w:val="nil"/>
              <w:right w:val="nil"/>
            </w:tcBorders>
            <w:shd w:val="clear" w:color="auto" w:fill="auto"/>
            <w:vAlign w:val="center"/>
            <w:hideMark/>
          </w:tcPr>
          <w:p w14:paraId="47E89CF6" w14:textId="77777777" w:rsidR="002F3B84" w:rsidRPr="00B5061A" w:rsidRDefault="002F3B84" w:rsidP="002F3B84">
            <w:pPr>
              <w:ind w:left="0" w:firstLine="0"/>
              <w:jc w:val="center"/>
              <w:rPr>
                <w:rFonts w:ascii="Times New Roman" w:hAnsi="Times New Roman"/>
                <w:color w:val="000000"/>
                <w:sz w:val="18"/>
                <w:szCs w:val="18"/>
                <w:lang w:val="en-NZ" w:eastAsia="en-NZ"/>
              </w:rPr>
            </w:pPr>
          </w:p>
        </w:tc>
        <w:tc>
          <w:tcPr>
            <w:tcW w:w="1280" w:type="dxa"/>
            <w:tcBorders>
              <w:top w:val="nil"/>
              <w:left w:val="nil"/>
              <w:bottom w:val="nil"/>
              <w:right w:val="nil"/>
            </w:tcBorders>
            <w:shd w:val="clear" w:color="auto" w:fill="auto"/>
            <w:vAlign w:val="center"/>
            <w:hideMark/>
          </w:tcPr>
          <w:p w14:paraId="41DA727E" w14:textId="3DEE414A" w:rsidR="002F3B84" w:rsidRPr="00B5061A" w:rsidRDefault="002F3B84" w:rsidP="002F3B84">
            <w:pPr>
              <w:ind w:left="0" w:firstLine="0"/>
              <w:jc w:val="center"/>
              <w:rPr>
                <w:rFonts w:ascii="Times New Roman" w:hAnsi="Times New Roman"/>
                <w:sz w:val="18"/>
                <w:szCs w:val="18"/>
              </w:rPr>
            </w:pPr>
            <w:r w:rsidRPr="00B5061A">
              <w:rPr>
                <w:rFonts w:ascii="Times New Roman" w:hAnsi="Times New Roman"/>
                <w:color w:val="000000"/>
                <w:sz w:val="18"/>
                <w:szCs w:val="18"/>
                <w:lang w:val="en-NZ" w:eastAsia="en-NZ"/>
              </w:rPr>
              <w:t>24.9 (4.2)</w:t>
            </w:r>
          </w:p>
        </w:tc>
        <w:tc>
          <w:tcPr>
            <w:tcW w:w="1281" w:type="dxa"/>
            <w:tcBorders>
              <w:top w:val="nil"/>
              <w:left w:val="nil"/>
              <w:bottom w:val="nil"/>
              <w:right w:val="nil"/>
            </w:tcBorders>
            <w:shd w:val="clear" w:color="auto" w:fill="auto"/>
            <w:vAlign w:val="center"/>
            <w:hideMark/>
          </w:tcPr>
          <w:p w14:paraId="74671F8A" w14:textId="24A87853" w:rsidR="002F3B84" w:rsidRPr="00B5061A" w:rsidRDefault="002F3B84" w:rsidP="002F3B84">
            <w:pPr>
              <w:ind w:left="0" w:firstLine="0"/>
              <w:jc w:val="center"/>
              <w:rPr>
                <w:rFonts w:ascii="Times New Roman" w:hAnsi="Times New Roman"/>
                <w:sz w:val="18"/>
                <w:szCs w:val="18"/>
              </w:rPr>
            </w:pPr>
            <w:r w:rsidRPr="00B5061A">
              <w:rPr>
                <w:rFonts w:ascii="Times New Roman" w:hAnsi="Times New Roman"/>
                <w:sz w:val="18"/>
                <w:szCs w:val="18"/>
              </w:rPr>
              <w:t>29.5 (5.7)</w:t>
            </w:r>
          </w:p>
        </w:tc>
        <w:tc>
          <w:tcPr>
            <w:tcW w:w="399" w:type="dxa"/>
            <w:tcBorders>
              <w:top w:val="nil"/>
              <w:left w:val="nil"/>
              <w:bottom w:val="nil"/>
              <w:right w:val="nil"/>
            </w:tcBorders>
            <w:shd w:val="clear" w:color="auto" w:fill="auto"/>
            <w:vAlign w:val="center"/>
            <w:hideMark/>
          </w:tcPr>
          <w:p w14:paraId="3331F42F" w14:textId="77777777" w:rsidR="002F3B84" w:rsidRPr="00B5061A" w:rsidRDefault="002F3B84" w:rsidP="002F3B84">
            <w:pPr>
              <w:ind w:left="0" w:firstLine="0"/>
              <w:jc w:val="center"/>
              <w:rPr>
                <w:rFonts w:ascii="Times New Roman" w:hAnsi="Times New Roman"/>
                <w:sz w:val="18"/>
                <w:szCs w:val="18"/>
              </w:rPr>
            </w:pPr>
          </w:p>
        </w:tc>
        <w:tc>
          <w:tcPr>
            <w:tcW w:w="1654" w:type="dxa"/>
            <w:tcBorders>
              <w:top w:val="nil"/>
              <w:left w:val="nil"/>
              <w:bottom w:val="nil"/>
              <w:right w:val="nil"/>
            </w:tcBorders>
            <w:shd w:val="clear" w:color="auto" w:fill="auto"/>
            <w:vAlign w:val="center"/>
            <w:hideMark/>
          </w:tcPr>
          <w:p w14:paraId="1E717D14" w14:textId="6C0E9EB6" w:rsidR="002F3B84" w:rsidRPr="00B5061A" w:rsidRDefault="004F1516" w:rsidP="002F3B84">
            <w:pPr>
              <w:ind w:left="0" w:firstLine="0"/>
              <w:jc w:val="center"/>
              <w:rPr>
                <w:rFonts w:ascii="Times New Roman" w:hAnsi="Times New Roman"/>
                <w:sz w:val="18"/>
                <w:szCs w:val="18"/>
              </w:rPr>
            </w:pPr>
            <w:r w:rsidRPr="00B5061A">
              <w:rPr>
                <w:rFonts w:ascii="Times New Roman" w:hAnsi="Times New Roman"/>
                <w:color w:val="000000"/>
                <w:sz w:val="18"/>
                <w:szCs w:val="18"/>
                <w:lang w:val="en-NZ" w:eastAsia="en-NZ"/>
              </w:rPr>
              <w:t>19</w:t>
            </w:r>
            <w:r w:rsidR="002F3B84" w:rsidRPr="00B5061A">
              <w:rPr>
                <w:rFonts w:ascii="Times New Roman" w:hAnsi="Times New Roman"/>
                <w:color w:val="000000"/>
                <w:sz w:val="18"/>
                <w:szCs w:val="18"/>
                <w:lang w:val="en-NZ" w:eastAsia="en-NZ"/>
              </w:rPr>
              <w:t xml:space="preserve"> - 3</w:t>
            </w:r>
            <w:r w:rsidRPr="00B5061A">
              <w:rPr>
                <w:rFonts w:ascii="Times New Roman" w:hAnsi="Times New Roman"/>
                <w:color w:val="000000"/>
                <w:sz w:val="18"/>
                <w:szCs w:val="18"/>
                <w:lang w:val="en-NZ" w:eastAsia="en-NZ"/>
              </w:rPr>
              <w:t>2</w:t>
            </w:r>
          </w:p>
        </w:tc>
        <w:tc>
          <w:tcPr>
            <w:tcW w:w="1048" w:type="dxa"/>
            <w:tcBorders>
              <w:top w:val="nil"/>
              <w:left w:val="nil"/>
              <w:bottom w:val="nil"/>
              <w:right w:val="nil"/>
            </w:tcBorders>
            <w:shd w:val="clear" w:color="auto" w:fill="auto"/>
            <w:vAlign w:val="center"/>
            <w:hideMark/>
          </w:tcPr>
          <w:p w14:paraId="02D81F1E" w14:textId="3DCE2042" w:rsidR="002F3B84" w:rsidRPr="00B5061A" w:rsidRDefault="004F1516" w:rsidP="002F3B84">
            <w:pPr>
              <w:ind w:left="0" w:firstLine="0"/>
              <w:jc w:val="center"/>
              <w:rPr>
                <w:rFonts w:ascii="Times New Roman" w:hAnsi="Times New Roman"/>
                <w:sz w:val="18"/>
                <w:szCs w:val="18"/>
              </w:rPr>
            </w:pPr>
            <w:r w:rsidRPr="00B5061A">
              <w:rPr>
                <w:rFonts w:ascii="Times New Roman" w:hAnsi="Times New Roman"/>
                <w:color w:val="000000"/>
                <w:sz w:val="18"/>
                <w:szCs w:val="18"/>
                <w:lang w:val="en-NZ" w:eastAsia="en-NZ"/>
              </w:rPr>
              <w:t xml:space="preserve">20 </w:t>
            </w:r>
            <w:r w:rsidR="002F3B84" w:rsidRPr="00B5061A">
              <w:rPr>
                <w:rFonts w:ascii="Times New Roman" w:hAnsi="Times New Roman"/>
                <w:color w:val="000000"/>
                <w:sz w:val="18"/>
                <w:szCs w:val="18"/>
                <w:lang w:val="en-NZ" w:eastAsia="en-NZ"/>
              </w:rPr>
              <w:t>-</w:t>
            </w:r>
            <w:r w:rsidRPr="00B5061A">
              <w:rPr>
                <w:rFonts w:ascii="Times New Roman" w:hAnsi="Times New Roman"/>
                <w:color w:val="000000"/>
                <w:sz w:val="18"/>
                <w:szCs w:val="18"/>
                <w:lang w:val="en-NZ" w:eastAsia="en-NZ"/>
              </w:rPr>
              <w:t xml:space="preserve"> 37</w:t>
            </w:r>
          </w:p>
        </w:tc>
      </w:tr>
      <w:tr w:rsidR="002F3B84" w:rsidRPr="00B5061A" w14:paraId="76D50C66" w14:textId="77777777" w:rsidTr="00B5061A">
        <w:trPr>
          <w:trHeight w:val="351"/>
          <w:jc w:val="center"/>
        </w:trPr>
        <w:tc>
          <w:tcPr>
            <w:tcW w:w="2161" w:type="dxa"/>
            <w:tcBorders>
              <w:top w:val="nil"/>
              <w:left w:val="nil"/>
              <w:right w:val="nil"/>
            </w:tcBorders>
            <w:shd w:val="clear" w:color="auto" w:fill="auto"/>
            <w:vAlign w:val="center"/>
          </w:tcPr>
          <w:p w14:paraId="05E5F456" w14:textId="4C6EEBAB" w:rsidR="002F3B84" w:rsidRPr="00B5061A" w:rsidRDefault="002F3B84" w:rsidP="002F3B84">
            <w:pPr>
              <w:ind w:left="0" w:firstLine="0"/>
              <w:jc w:val="left"/>
              <w:rPr>
                <w:rFonts w:ascii="Times New Roman" w:hAnsi="Times New Roman"/>
                <w:color w:val="000000"/>
                <w:sz w:val="18"/>
                <w:szCs w:val="18"/>
                <w:lang w:val="en-NZ" w:eastAsia="en-NZ"/>
              </w:rPr>
            </w:pPr>
            <w:r w:rsidRPr="00B5061A">
              <w:rPr>
                <w:rFonts w:ascii="Times New Roman" w:hAnsi="Times New Roman"/>
                <w:sz w:val="18"/>
                <w:szCs w:val="18"/>
                <w:lang w:val="en-NZ" w:eastAsia="en-NZ"/>
              </w:rPr>
              <w:t>14 October 2021</w:t>
            </w:r>
          </w:p>
        </w:tc>
        <w:tc>
          <w:tcPr>
            <w:tcW w:w="271" w:type="dxa"/>
            <w:tcBorders>
              <w:top w:val="nil"/>
              <w:left w:val="nil"/>
              <w:right w:val="nil"/>
            </w:tcBorders>
            <w:shd w:val="clear" w:color="auto" w:fill="auto"/>
            <w:vAlign w:val="center"/>
          </w:tcPr>
          <w:p w14:paraId="61DB3EB0" w14:textId="77777777" w:rsidR="002F3B84" w:rsidRPr="00B5061A" w:rsidRDefault="002F3B84" w:rsidP="002F3B84">
            <w:pPr>
              <w:ind w:left="0" w:firstLine="0"/>
              <w:jc w:val="center"/>
              <w:rPr>
                <w:rFonts w:ascii="Times New Roman" w:hAnsi="Times New Roman"/>
                <w:color w:val="000000"/>
                <w:sz w:val="18"/>
                <w:szCs w:val="18"/>
                <w:lang w:val="en-NZ" w:eastAsia="en-NZ"/>
              </w:rPr>
            </w:pPr>
          </w:p>
        </w:tc>
        <w:tc>
          <w:tcPr>
            <w:tcW w:w="1280" w:type="dxa"/>
            <w:tcBorders>
              <w:top w:val="nil"/>
              <w:left w:val="nil"/>
              <w:right w:val="nil"/>
            </w:tcBorders>
            <w:shd w:val="clear" w:color="auto" w:fill="auto"/>
            <w:vAlign w:val="center"/>
          </w:tcPr>
          <w:p w14:paraId="3300CFAA" w14:textId="2B34671D"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26.8 (6.4)</w:t>
            </w:r>
          </w:p>
        </w:tc>
        <w:tc>
          <w:tcPr>
            <w:tcW w:w="1281" w:type="dxa"/>
            <w:tcBorders>
              <w:top w:val="nil"/>
              <w:left w:val="nil"/>
              <w:right w:val="nil"/>
            </w:tcBorders>
            <w:shd w:val="clear" w:color="auto" w:fill="auto"/>
            <w:vAlign w:val="center"/>
          </w:tcPr>
          <w:p w14:paraId="412B6B8C" w14:textId="2044BA96"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28.0 (2.8)</w:t>
            </w:r>
          </w:p>
        </w:tc>
        <w:tc>
          <w:tcPr>
            <w:tcW w:w="399" w:type="dxa"/>
            <w:tcBorders>
              <w:top w:val="nil"/>
              <w:left w:val="nil"/>
              <w:right w:val="nil"/>
            </w:tcBorders>
            <w:shd w:val="clear" w:color="auto" w:fill="auto"/>
            <w:vAlign w:val="center"/>
          </w:tcPr>
          <w:p w14:paraId="39C9BBF1" w14:textId="77777777" w:rsidR="002F3B84" w:rsidRPr="00B5061A" w:rsidRDefault="002F3B84" w:rsidP="002F3B84">
            <w:pPr>
              <w:ind w:left="0" w:firstLine="0"/>
              <w:jc w:val="center"/>
              <w:rPr>
                <w:rFonts w:ascii="Times New Roman" w:hAnsi="Times New Roman"/>
                <w:sz w:val="18"/>
                <w:szCs w:val="18"/>
              </w:rPr>
            </w:pPr>
          </w:p>
        </w:tc>
        <w:tc>
          <w:tcPr>
            <w:tcW w:w="1654" w:type="dxa"/>
            <w:tcBorders>
              <w:top w:val="nil"/>
              <w:left w:val="nil"/>
              <w:right w:val="nil"/>
            </w:tcBorders>
            <w:shd w:val="clear" w:color="auto" w:fill="auto"/>
            <w:vAlign w:val="center"/>
          </w:tcPr>
          <w:p w14:paraId="0B3BDD7A" w14:textId="28A58ACC" w:rsidR="002F3B84" w:rsidRPr="00B5061A" w:rsidRDefault="004F1516"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14 - 42</w:t>
            </w:r>
          </w:p>
        </w:tc>
        <w:tc>
          <w:tcPr>
            <w:tcW w:w="1048" w:type="dxa"/>
            <w:tcBorders>
              <w:top w:val="nil"/>
              <w:left w:val="nil"/>
              <w:right w:val="nil"/>
            </w:tcBorders>
            <w:shd w:val="clear" w:color="auto" w:fill="auto"/>
            <w:vAlign w:val="center"/>
          </w:tcPr>
          <w:p w14:paraId="12AC4B65" w14:textId="7772D2A9" w:rsidR="002F3B84" w:rsidRPr="00B5061A" w:rsidRDefault="004F1516"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26 - 30</w:t>
            </w:r>
          </w:p>
        </w:tc>
      </w:tr>
      <w:tr w:rsidR="002F3B84" w:rsidRPr="00B5061A" w14:paraId="7C829097" w14:textId="77777777" w:rsidTr="00B5061A">
        <w:trPr>
          <w:trHeight w:val="351"/>
          <w:jc w:val="center"/>
        </w:trPr>
        <w:tc>
          <w:tcPr>
            <w:tcW w:w="2161" w:type="dxa"/>
            <w:tcBorders>
              <w:top w:val="nil"/>
              <w:left w:val="nil"/>
              <w:bottom w:val="single" w:sz="4" w:space="0" w:color="auto"/>
              <w:right w:val="nil"/>
            </w:tcBorders>
            <w:shd w:val="clear" w:color="auto" w:fill="auto"/>
            <w:vAlign w:val="center"/>
          </w:tcPr>
          <w:p w14:paraId="1CE43939" w14:textId="5653E9E5" w:rsidR="002F3B84" w:rsidRPr="00B5061A" w:rsidRDefault="002F3B84" w:rsidP="002F3B84">
            <w:pPr>
              <w:ind w:left="0" w:firstLine="0"/>
              <w:jc w:val="left"/>
              <w:rPr>
                <w:rFonts w:ascii="Times New Roman" w:hAnsi="Times New Roman"/>
                <w:color w:val="000000"/>
                <w:sz w:val="18"/>
                <w:szCs w:val="18"/>
                <w:lang w:val="en-NZ" w:eastAsia="en-NZ"/>
              </w:rPr>
            </w:pPr>
            <w:r w:rsidRPr="00B5061A">
              <w:rPr>
                <w:rFonts w:ascii="Times New Roman" w:hAnsi="Times New Roman"/>
                <w:sz w:val="18"/>
                <w:szCs w:val="18"/>
                <w:lang w:val="en-NZ" w:eastAsia="en-NZ"/>
              </w:rPr>
              <w:t>9 February 2022</w:t>
            </w:r>
          </w:p>
        </w:tc>
        <w:tc>
          <w:tcPr>
            <w:tcW w:w="271" w:type="dxa"/>
            <w:tcBorders>
              <w:top w:val="nil"/>
              <w:left w:val="nil"/>
              <w:bottom w:val="single" w:sz="4" w:space="0" w:color="auto"/>
              <w:right w:val="nil"/>
            </w:tcBorders>
            <w:shd w:val="clear" w:color="auto" w:fill="auto"/>
            <w:vAlign w:val="center"/>
          </w:tcPr>
          <w:p w14:paraId="7A73F3DB" w14:textId="77777777" w:rsidR="002F3B84" w:rsidRPr="00B5061A" w:rsidRDefault="002F3B84" w:rsidP="002F3B84">
            <w:pPr>
              <w:ind w:left="0" w:firstLine="0"/>
              <w:jc w:val="center"/>
              <w:rPr>
                <w:rFonts w:ascii="Times New Roman" w:hAnsi="Times New Roman"/>
                <w:color w:val="000000"/>
                <w:sz w:val="18"/>
                <w:szCs w:val="18"/>
                <w:lang w:val="en-NZ" w:eastAsia="en-NZ"/>
              </w:rPr>
            </w:pPr>
          </w:p>
        </w:tc>
        <w:tc>
          <w:tcPr>
            <w:tcW w:w="1280" w:type="dxa"/>
            <w:tcBorders>
              <w:top w:val="nil"/>
              <w:left w:val="nil"/>
              <w:bottom w:val="single" w:sz="4" w:space="0" w:color="auto"/>
              <w:right w:val="nil"/>
            </w:tcBorders>
            <w:shd w:val="clear" w:color="auto" w:fill="auto"/>
            <w:vAlign w:val="center"/>
          </w:tcPr>
          <w:p w14:paraId="4D5F0295" w14:textId="2CE9E5B6"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w:t>
            </w:r>
          </w:p>
        </w:tc>
        <w:tc>
          <w:tcPr>
            <w:tcW w:w="1281" w:type="dxa"/>
            <w:tcBorders>
              <w:top w:val="nil"/>
              <w:left w:val="nil"/>
              <w:bottom w:val="single" w:sz="4" w:space="0" w:color="auto"/>
              <w:right w:val="nil"/>
            </w:tcBorders>
            <w:shd w:val="clear" w:color="auto" w:fill="auto"/>
            <w:vAlign w:val="center"/>
          </w:tcPr>
          <w:p w14:paraId="50F2E8DE" w14:textId="5082F20F"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27.8 (4.8)</w:t>
            </w:r>
          </w:p>
        </w:tc>
        <w:tc>
          <w:tcPr>
            <w:tcW w:w="399" w:type="dxa"/>
            <w:tcBorders>
              <w:top w:val="nil"/>
              <w:left w:val="nil"/>
              <w:bottom w:val="single" w:sz="4" w:space="0" w:color="auto"/>
              <w:right w:val="nil"/>
            </w:tcBorders>
            <w:shd w:val="clear" w:color="auto" w:fill="auto"/>
            <w:vAlign w:val="center"/>
          </w:tcPr>
          <w:p w14:paraId="11DC6538" w14:textId="77777777" w:rsidR="002F3B84" w:rsidRPr="00B5061A" w:rsidRDefault="002F3B84" w:rsidP="002F3B84">
            <w:pPr>
              <w:ind w:left="0" w:firstLine="0"/>
              <w:jc w:val="center"/>
              <w:rPr>
                <w:rFonts w:ascii="Times New Roman" w:hAnsi="Times New Roman"/>
                <w:sz w:val="18"/>
                <w:szCs w:val="18"/>
              </w:rPr>
            </w:pPr>
          </w:p>
        </w:tc>
        <w:tc>
          <w:tcPr>
            <w:tcW w:w="1654" w:type="dxa"/>
            <w:tcBorders>
              <w:top w:val="nil"/>
              <w:left w:val="nil"/>
              <w:bottom w:val="single" w:sz="4" w:space="0" w:color="auto"/>
              <w:right w:val="nil"/>
            </w:tcBorders>
            <w:shd w:val="clear" w:color="auto" w:fill="auto"/>
            <w:vAlign w:val="center"/>
          </w:tcPr>
          <w:p w14:paraId="4F23BD48" w14:textId="5B679E9F" w:rsidR="002F3B84" w:rsidRPr="00B5061A" w:rsidRDefault="002F3B84"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w:t>
            </w:r>
          </w:p>
        </w:tc>
        <w:tc>
          <w:tcPr>
            <w:tcW w:w="1048" w:type="dxa"/>
            <w:tcBorders>
              <w:top w:val="nil"/>
              <w:left w:val="nil"/>
              <w:bottom w:val="single" w:sz="4" w:space="0" w:color="auto"/>
              <w:right w:val="nil"/>
            </w:tcBorders>
            <w:shd w:val="clear" w:color="auto" w:fill="auto"/>
            <w:vAlign w:val="center"/>
          </w:tcPr>
          <w:p w14:paraId="292145E1" w14:textId="06ADF819" w:rsidR="002F3B84" w:rsidRPr="00B5061A" w:rsidRDefault="004F1516" w:rsidP="002F3B84">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20 - 36</w:t>
            </w:r>
          </w:p>
        </w:tc>
      </w:tr>
      <w:tr w:rsidR="00C7048F" w:rsidRPr="00B5061A" w14:paraId="174C1144" w14:textId="77777777" w:rsidTr="00B5061A">
        <w:trPr>
          <w:trHeight w:val="351"/>
          <w:jc w:val="center"/>
        </w:trPr>
        <w:tc>
          <w:tcPr>
            <w:tcW w:w="2161" w:type="dxa"/>
            <w:tcBorders>
              <w:top w:val="single" w:sz="4" w:space="0" w:color="auto"/>
              <w:left w:val="nil"/>
              <w:bottom w:val="nil"/>
              <w:right w:val="nil"/>
            </w:tcBorders>
            <w:shd w:val="clear" w:color="auto" w:fill="auto"/>
            <w:noWrap/>
            <w:vAlign w:val="center"/>
          </w:tcPr>
          <w:p w14:paraId="69203822" w14:textId="6C40B399" w:rsidR="00C7048F" w:rsidRPr="00B5061A" w:rsidRDefault="00C7048F" w:rsidP="00C7048F">
            <w:pPr>
              <w:ind w:left="0" w:firstLine="0"/>
              <w:jc w:val="left"/>
              <w:rPr>
                <w:rFonts w:ascii="Times New Roman" w:hAnsi="Times New Roman"/>
                <w:color w:val="000000" w:themeColor="text1"/>
                <w:sz w:val="18"/>
                <w:szCs w:val="18"/>
                <w:lang w:val="en-NZ" w:eastAsia="en-NZ"/>
              </w:rPr>
            </w:pPr>
            <w:r w:rsidRPr="00B5061A">
              <w:rPr>
                <w:rFonts w:ascii="Times New Roman" w:hAnsi="Times New Roman"/>
                <w:color w:val="000000" w:themeColor="text1"/>
                <w:sz w:val="18"/>
                <w:szCs w:val="18"/>
                <w:lang w:val="en-NZ" w:eastAsia="en-NZ"/>
              </w:rPr>
              <w:t>Spring 2011-20</w:t>
            </w:r>
            <w:r w:rsidR="00D66F7E" w:rsidRPr="00B5061A">
              <w:rPr>
                <w:rFonts w:ascii="Times New Roman" w:hAnsi="Times New Roman"/>
                <w:color w:val="000000" w:themeColor="text1"/>
                <w:sz w:val="18"/>
                <w:szCs w:val="18"/>
                <w:lang w:val="en-NZ" w:eastAsia="en-NZ"/>
              </w:rPr>
              <w:t>21</w:t>
            </w:r>
          </w:p>
        </w:tc>
        <w:tc>
          <w:tcPr>
            <w:tcW w:w="271" w:type="dxa"/>
            <w:tcBorders>
              <w:top w:val="single" w:sz="4" w:space="0" w:color="auto"/>
              <w:left w:val="nil"/>
              <w:bottom w:val="nil"/>
              <w:right w:val="nil"/>
            </w:tcBorders>
            <w:shd w:val="clear" w:color="auto" w:fill="auto"/>
            <w:vAlign w:val="center"/>
          </w:tcPr>
          <w:p w14:paraId="14166671" w14:textId="77777777" w:rsidR="00C7048F" w:rsidRPr="00B5061A" w:rsidRDefault="00C7048F" w:rsidP="00C7048F">
            <w:pPr>
              <w:ind w:left="0" w:firstLine="0"/>
              <w:jc w:val="center"/>
              <w:rPr>
                <w:rFonts w:ascii="Times New Roman" w:hAnsi="Times New Roman"/>
                <w:color w:val="000000"/>
                <w:sz w:val="18"/>
                <w:szCs w:val="18"/>
                <w:lang w:val="en-NZ" w:eastAsia="en-NZ"/>
              </w:rPr>
            </w:pPr>
          </w:p>
        </w:tc>
        <w:tc>
          <w:tcPr>
            <w:tcW w:w="1280" w:type="dxa"/>
            <w:tcBorders>
              <w:top w:val="single" w:sz="4" w:space="0" w:color="auto"/>
              <w:left w:val="nil"/>
              <w:bottom w:val="nil"/>
              <w:right w:val="nil"/>
            </w:tcBorders>
            <w:shd w:val="clear" w:color="auto" w:fill="auto"/>
            <w:vAlign w:val="center"/>
          </w:tcPr>
          <w:p w14:paraId="3A64BAB8" w14:textId="2A71F258"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22.</w:t>
            </w:r>
            <w:r w:rsidR="00396C03" w:rsidRPr="00B5061A">
              <w:rPr>
                <w:rFonts w:ascii="Times New Roman" w:hAnsi="Times New Roman"/>
                <w:color w:val="000000"/>
                <w:sz w:val="18"/>
                <w:szCs w:val="18"/>
                <w:lang w:val="en-NZ" w:eastAsia="en-NZ"/>
              </w:rPr>
              <w:t>3</w:t>
            </w:r>
            <w:r w:rsidRPr="00B5061A">
              <w:rPr>
                <w:rFonts w:ascii="Times New Roman" w:hAnsi="Times New Roman"/>
                <w:color w:val="000000"/>
                <w:sz w:val="18"/>
                <w:szCs w:val="18"/>
                <w:lang w:val="en-NZ" w:eastAsia="en-NZ"/>
              </w:rPr>
              <w:t xml:space="preserve"> (6.</w:t>
            </w:r>
            <w:r w:rsidR="000C05DD" w:rsidRPr="00B5061A">
              <w:rPr>
                <w:rFonts w:ascii="Times New Roman" w:hAnsi="Times New Roman"/>
                <w:color w:val="000000"/>
                <w:sz w:val="18"/>
                <w:szCs w:val="18"/>
                <w:lang w:val="en-NZ" w:eastAsia="en-NZ"/>
              </w:rPr>
              <w:t>0</w:t>
            </w:r>
            <w:r w:rsidRPr="00B5061A">
              <w:rPr>
                <w:rFonts w:ascii="Times New Roman" w:hAnsi="Times New Roman"/>
                <w:color w:val="000000"/>
                <w:sz w:val="18"/>
                <w:szCs w:val="18"/>
                <w:lang w:val="en-NZ" w:eastAsia="en-NZ"/>
              </w:rPr>
              <w:t>)</w:t>
            </w:r>
          </w:p>
        </w:tc>
        <w:tc>
          <w:tcPr>
            <w:tcW w:w="1281" w:type="dxa"/>
            <w:tcBorders>
              <w:top w:val="single" w:sz="4" w:space="0" w:color="auto"/>
              <w:left w:val="nil"/>
              <w:bottom w:val="nil"/>
              <w:right w:val="nil"/>
            </w:tcBorders>
            <w:shd w:val="clear" w:color="auto" w:fill="auto"/>
            <w:vAlign w:val="center"/>
          </w:tcPr>
          <w:p w14:paraId="455BEB20" w14:textId="40678CCC"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w:t>
            </w:r>
            <w:r w:rsidR="00396C03" w:rsidRPr="00B5061A">
              <w:rPr>
                <w:rFonts w:ascii="Times New Roman" w:hAnsi="Times New Roman"/>
                <w:color w:val="000000"/>
                <w:sz w:val="18"/>
                <w:szCs w:val="18"/>
                <w:lang w:val="en-NZ" w:eastAsia="en-NZ"/>
              </w:rPr>
              <w:t>3.0</w:t>
            </w:r>
            <w:r w:rsidRPr="00B5061A">
              <w:rPr>
                <w:rFonts w:ascii="Times New Roman" w:hAnsi="Times New Roman"/>
                <w:color w:val="000000"/>
                <w:sz w:val="18"/>
                <w:szCs w:val="18"/>
                <w:lang w:val="en-NZ" w:eastAsia="en-NZ"/>
              </w:rPr>
              <w:t xml:space="preserve"> (5.</w:t>
            </w:r>
            <w:r w:rsidR="000C05DD" w:rsidRPr="00B5061A">
              <w:rPr>
                <w:rFonts w:ascii="Times New Roman" w:hAnsi="Times New Roman"/>
                <w:color w:val="000000"/>
                <w:sz w:val="18"/>
                <w:szCs w:val="18"/>
                <w:lang w:val="en-NZ" w:eastAsia="en-NZ"/>
              </w:rPr>
              <w:t>5</w:t>
            </w:r>
            <w:r w:rsidRPr="00B5061A">
              <w:rPr>
                <w:rFonts w:ascii="Times New Roman" w:hAnsi="Times New Roman"/>
                <w:color w:val="000000"/>
                <w:sz w:val="18"/>
                <w:szCs w:val="18"/>
                <w:lang w:val="en-NZ" w:eastAsia="en-NZ"/>
              </w:rPr>
              <w:t>)</w:t>
            </w:r>
          </w:p>
        </w:tc>
        <w:tc>
          <w:tcPr>
            <w:tcW w:w="399" w:type="dxa"/>
            <w:tcBorders>
              <w:top w:val="single" w:sz="4" w:space="0" w:color="auto"/>
              <w:left w:val="nil"/>
              <w:bottom w:val="nil"/>
              <w:right w:val="nil"/>
            </w:tcBorders>
            <w:shd w:val="clear" w:color="auto" w:fill="auto"/>
            <w:vAlign w:val="center"/>
          </w:tcPr>
          <w:p w14:paraId="725812FF" w14:textId="77777777" w:rsidR="00C7048F" w:rsidRPr="00B5061A" w:rsidRDefault="00C7048F" w:rsidP="00C7048F">
            <w:pPr>
              <w:ind w:left="0" w:firstLine="0"/>
              <w:jc w:val="center"/>
              <w:rPr>
                <w:rFonts w:ascii="Times New Roman" w:hAnsi="Times New Roman"/>
                <w:color w:val="000000"/>
                <w:sz w:val="18"/>
                <w:szCs w:val="18"/>
                <w:lang w:val="en-NZ" w:eastAsia="en-NZ"/>
              </w:rPr>
            </w:pPr>
          </w:p>
        </w:tc>
        <w:tc>
          <w:tcPr>
            <w:tcW w:w="1654" w:type="dxa"/>
            <w:tcBorders>
              <w:top w:val="single" w:sz="4" w:space="0" w:color="auto"/>
              <w:left w:val="nil"/>
              <w:bottom w:val="nil"/>
              <w:right w:val="nil"/>
            </w:tcBorders>
            <w:shd w:val="clear" w:color="auto" w:fill="auto"/>
            <w:vAlign w:val="center"/>
          </w:tcPr>
          <w:p w14:paraId="37DDC1D0"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10 - 43</w:t>
            </w:r>
          </w:p>
        </w:tc>
        <w:tc>
          <w:tcPr>
            <w:tcW w:w="1048" w:type="dxa"/>
            <w:tcBorders>
              <w:top w:val="single" w:sz="4" w:space="0" w:color="auto"/>
              <w:left w:val="nil"/>
              <w:bottom w:val="nil"/>
              <w:right w:val="nil"/>
            </w:tcBorders>
            <w:shd w:val="clear" w:color="auto" w:fill="auto"/>
            <w:vAlign w:val="center"/>
          </w:tcPr>
          <w:p w14:paraId="51612818" w14:textId="04C30234" w:rsidR="00C7048F" w:rsidRPr="00B5061A" w:rsidRDefault="00EA4722"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8</w:t>
            </w:r>
            <w:r w:rsidR="00C7048F" w:rsidRPr="00B5061A">
              <w:rPr>
                <w:rFonts w:ascii="Times New Roman" w:hAnsi="Times New Roman"/>
                <w:color w:val="000000"/>
                <w:sz w:val="18"/>
                <w:szCs w:val="18"/>
                <w:lang w:val="en-NZ" w:eastAsia="en-NZ"/>
              </w:rPr>
              <w:t xml:space="preserve"> - 39</w:t>
            </w:r>
          </w:p>
        </w:tc>
      </w:tr>
      <w:tr w:rsidR="00C7048F" w:rsidRPr="00BB1EA7" w14:paraId="7987D477" w14:textId="77777777" w:rsidTr="00B5061A">
        <w:trPr>
          <w:trHeight w:val="351"/>
          <w:jc w:val="center"/>
        </w:trPr>
        <w:tc>
          <w:tcPr>
            <w:tcW w:w="2161" w:type="dxa"/>
            <w:tcBorders>
              <w:top w:val="nil"/>
              <w:left w:val="nil"/>
              <w:bottom w:val="single" w:sz="4" w:space="0" w:color="auto"/>
              <w:right w:val="nil"/>
            </w:tcBorders>
            <w:shd w:val="clear" w:color="auto" w:fill="auto"/>
            <w:vAlign w:val="center"/>
          </w:tcPr>
          <w:p w14:paraId="5C3F0A6F" w14:textId="490BCEEA" w:rsidR="00C7048F" w:rsidRPr="00B5061A" w:rsidRDefault="00C7048F" w:rsidP="00C7048F">
            <w:pPr>
              <w:ind w:left="0" w:firstLine="0"/>
              <w:jc w:val="left"/>
              <w:rPr>
                <w:rFonts w:ascii="Times New Roman" w:hAnsi="Times New Roman"/>
                <w:color w:val="000000" w:themeColor="text1"/>
                <w:sz w:val="18"/>
                <w:szCs w:val="18"/>
                <w:lang w:val="en-NZ" w:eastAsia="en-NZ"/>
              </w:rPr>
            </w:pPr>
            <w:r w:rsidRPr="00B5061A">
              <w:rPr>
                <w:rFonts w:ascii="Times New Roman" w:hAnsi="Times New Roman"/>
                <w:color w:val="000000" w:themeColor="text1"/>
                <w:sz w:val="18"/>
                <w:szCs w:val="18"/>
                <w:lang w:val="en-NZ" w:eastAsia="en-NZ"/>
              </w:rPr>
              <w:t>Summer 2011-20</w:t>
            </w:r>
            <w:r w:rsidR="00F93A90" w:rsidRPr="00B5061A">
              <w:rPr>
                <w:rFonts w:ascii="Times New Roman" w:hAnsi="Times New Roman"/>
                <w:color w:val="000000" w:themeColor="text1"/>
                <w:sz w:val="18"/>
                <w:szCs w:val="18"/>
                <w:lang w:val="en-NZ" w:eastAsia="en-NZ"/>
              </w:rPr>
              <w:t>2</w:t>
            </w:r>
            <w:r w:rsidR="00D66F7E" w:rsidRPr="00B5061A">
              <w:rPr>
                <w:rFonts w:ascii="Times New Roman" w:hAnsi="Times New Roman"/>
                <w:color w:val="000000" w:themeColor="text1"/>
                <w:sz w:val="18"/>
                <w:szCs w:val="18"/>
                <w:lang w:val="en-NZ" w:eastAsia="en-NZ"/>
              </w:rPr>
              <w:t>2</w:t>
            </w:r>
          </w:p>
        </w:tc>
        <w:tc>
          <w:tcPr>
            <w:tcW w:w="271" w:type="dxa"/>
            <w:tcBorders>
              <w:top w:val="nil"/>
              <w:left w:val="nil"/>
              <w:bottom w:val="single" w:sz="4" w:space="0" w:color="auto"/>
              <w:right w:val="nil"/>
            </w:tcBorders>
            <w:shd w:val="clear" w:color="auto" w:fill="auto"/>
            <w:vAlign w:val="center"/>
          </w:tcPr>
          <w:p w14:paraId="79802F05" w14:textId="77777777" w:rsidR="00C7048F" w:rsidRPr="00B5061A" w:rsidRDefault="00C7048F" w:rsidP="00C7048F">
            <w:pPr>
              <w:ind w:left="0" w:firstLine="0"/>
              <w:jc w:val="center"/>
              <w:rPr>
                <w:rFonts w:ascii="Times New Roman" w:hAnsi="Times New Roman"/>
                <w:color w:val="000000"/>
                <w:sz w:val="18"/>
                <w:szCs w:val="18"/>
                <w:lang w:val="en-NZ" w:eastAsia="en-NZ"/>
              </w:rPr>
            </w:pPr>
          </w:p>
        </w:tc>
        <w:tc>
          <w:tcPr>
            <w:tcW w:w="1280" w:type="dxa"/>
            <w:tcBorders>
              <w:top w:val="nil"/>
              <w:left w:val="nil"/>
              <w:bottom w:val="single" w:sz="4" w:space="0" w:color="auto"/>
              <w:right w:val="nil"/>
            </w:tcBorders>
            <w:shd w:val="clear" w:color="auto" w:fill="auto"/>
            <w:vAlign w:val="center"/>
          </w:tcPr>
          <w:p w14:paraId="4598C5D5" w14:textId="2660D830"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24.</w:t>
            </w:r>
            <w:r w:rsidR="000C05DD" w:rsidRPr="00B5061A">
              <w:rPr>
                <w:rFonts w:ascii="Times New Roman" w:hAnsi="Times New Roman"/>
                <w:color w:val="000000"/>
                <w:sz w:val="18"/>
                <w:szCs w:val="18"/>
                <w:lang w:val="en-NZ" w:eastAsia="en-NZ"/>
              </w:rPr>
              <w:t>3</w:t>
            </w:r>
            <w:r w:rsidRPr="00B5061A">
              <w:rPr>
                <w:rFonts w:ascii="Times New Roman" w:hAnsi="Times New Roman"/>
                <w:color w:val="000000"/>
                <w:sz w:val="18"/>
                <w:szCs w:val="18"/>
                <w:lang w:val="en-NZ" w:eastAsia="en-NZ"/>
              </w:rPr>
              <w:t xml:space="preserve"> (5.7)</w:t>
            </w:r>
          </w:p>
        </w:tc>
        <w:tc>
          <w:tcPr>
            <w:tcW w:w="1281" w:type="dxa"/>
            <w:tcBorders>
              <w:top w:val="nil"/>
              <w:left w:val="nil"/>
              <w:bottom w:val="single" w:sz="4" w:space="0" w:color="auto"/>
              <w:right w:val="nil"/>
            </w:tcBorders>
            <w:shd w:val="clear" w:color="auto" w:fill="auto"/>
            <w:vAlign w:val="center"/>
          </w:tcPr>
          <w:p w14:paraId="10EA4F54" w14:textId="137494A5"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2</w:t>
            </w:r>
            <w:r w:rsidR="00D66F7E" w:rsidRPr="00B5061A">
              <w:rPr>
                <w:rFonts w:ascii="Times New Roman" w:hAnsi="Times New Roman"/>
                <w:color w:val="000000"/>
                <w:sz w:val="18"/>
                <w:szCs w:val="18"/>
                <w:lang w:val="en-NZ" w:eastAsia="en-NZ"/>
              </w:rPr>
              <w:t>7.0</w:t>
            </w:r>
            <w:r w:rsidRPr="00B5061A">
              <w:rPr>
                <w:rFonts w:ascii="Times New Roman" w:hAnsi="Times New Roman"/>
                <w:color w:val="000000"/>
                <w:sz w:val="18"/>
                <w:szCs w:val="18"/>
                <w:lang w:val="en-NZ" w:eastAsia="en-NZ"/>
              </w:rPr>
              <w:t xml:space="preserve"> (5.</w:t>
            </w:r>
            <w:r w:rsidR="00D66F7E" w:rsidRPr="00B5061A">
              <w:rPr>
                <w:rFonts w:ascii="Times New Roman" w:hAnsi="Times New Roman"/>
                <w:color w:val="000000"/>
                <w:sz w:val="18"/>
                <w:szCs w:val="18"/>
                <w:lang w:val="en-NZ" w:eastAsia="en-NZ"/>
              </w:rPr>
              <w:t>8</w:t>
            </w:r>
            <w:r w:rsidRPr="00B5061A">
              <w:rPr>
                <w:rFonts w:ascii="Times New Roman" w:hAnsi="Times New Roman"/>
                <w:color w:val="000000"/>
                <w:sz w:val="18"/>
                <w:szCs w:val="18"/>
                <w:lang w:val="en-NZ" w:eastAsia="en-NZ"/>
              </w:rPr>
              <w:t>)</w:t>
            </w:r>
          </w:p>
        </w:tc>
        <w:tc>
          <w:tcPr>
            <w:tcW w:w="399" w:type="dxa"/>
            <w:tcBorders>
              <w:top w:val="nil"/>
              <w:left w:val="nil"/>
              <w:bottom w:val="single" w:sz="4" w:space="0" w:color="auto"/>
              <w:right w:val="nil"/>
            </w:tcBorders>
            <w:shd w:val="clear" w:color="auto" w:fill="auto"/>
            <w:vAlign w:val="center"/>
          </w:tcPr>
          <w:p w14:paraId="07F1FFEB" w14:textId="77777777" w:rsidR="00C7048F" w:rsidRPr="00B5061A" w:rsidRDefault="00C7048F" w:rsidP="00C7048F">
            <w:pPr>
              <w:ind w:left="0" w:firstLine="0"/>
              <w:jc w:val="center"/>
              <w:rPr>
                <w:rFonts w:ascii="Times New Roman" w:hAnsi="Times New Roman"/>
                <w:sz w:val="18"/>
                <w:szCs w:val="18"/>
              </w:rPr>
            </w:pPr>
          </w:p>
        </w:tc>
        <w:tc>
          <w:tcPr>
            <w:tcW w:w="1654" w:type="dxa"/>
            <w:tcBorders>
              <w:top w:val="nil"/>
              <w:left w:val="nil"/>
              <w:bottom w:val="single" w:sz="4" w:space="0" w:color="auto"/>
              <w:right w:val="nil"/>
            </w:tcBorders>
            <w:shd w:val="clear" w:color="auto" w:fill="auto"/>
            <w:vAlign w:val="center"/>
          </w:tcPr>
          <w:p w14:paraId="69F388E6" w14:textId="77777777" w:rsidR="00C7048F" w:rsidRPr="00B5061A"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12 - 43</w:t>
            </w:r>
          </w:p>
        </w:tc>
        <w:tc>
          <w:tcPr>
            <w:tcW w:w="1048" w:type="dxa"/>
            <w:tcBorders>
              <w:top w:val="nil"/>
              <w:left w:val="nil"/>
              <w:bottom w:val="single" w:sz="4" w:space="0" w:color="auto"/>
              <w:right w:val="nil"/>
            </w:tcBorders>
            <w:shd w:val="clear" w:color="auto" w:fill="auto"/>
            <w:vAlign w:val="center"/>
          </w:tcPr>
          <w:p w14:paraId="3ED7D80A" w14:textId="77777777" w:rsidR="00C7048F" w:rsidRPr="00BB1EA7" w:rsidRDefault="00C7048F" w:rsidP="00C7048F">
            <w:pPr>
              <w:ind w:left="0" w:firstLine="0"/>
              <w:jc w:val="center"/>
              <w:rPr>
                <w:rFonts w:ascii="Times New Roman" w:hAnsi="Times New Roman"/>
                <w:color w:val="000000"/>
                <w:sz w:val="18"/>
                <w:szCs w:val="18"/>
                <w:lang w:val="en-NZ" w:eastAsia="en-NZ"/>
              </w:rPr>
            </w:pPr>
            <w:r w:rsidRPr="00B5061A">
              <w:rPr>
                <w:rFonts w:ascii="Times New Roman" w:hAnsi="Times New Roman"/>
                <w:color w:val="000000"/>
                <w:sz w:val="18"/>
                <w:szCs w:val="18"/>
                <w:lang w:val="en-NZ" w:eastAsia="en-NZ"/>
              </w:rPr>
              <w:t>14 - 40</w:t>
            </w:r>
          </w:p>
        </w:tc>
      </w:tr>
    </w:tbl>
    <w:p w14:paraId="1BD89FC7" w14:textId="42BEC1BD" w:rsidR="00874832" w:rsidRDefault="00874832" w:rsidP="00C7048F">
      <w:pPr>
        <w:spacing w:before="120" w:after="120"/>
        <w:ind w:left="720" w:hanging="720"/>
        <w:jc w:val="left"/>
        <w:rPr>
          <w:rFonts w:ascii="Times New Roman" w:hAnsi="Times New Roman"/>
          <w:b/>
          <w:bCs/>
        </w:rPr>
      </w:pPr>
    </w:p>
    <w:p w14:paraId="2B1B5198" w14:textId="77777777" w:rsidR="000D24D8" w:rsidRPr="00BB1EA7" w:rsidRDefault="000D24D8" w:rsidP="00C7048F">
      <w:pPr>
        <w:spacing w:before="120" w:after="120"/>
        <w:ind w:left="720" w:hanging="720"/>
        <w:jc w:val="left"/>
        <w:rPr>
          <w:rFonts w:ascii="Times New Roman" w:hAnsi="Times New Roman"/>
          <w:b/>
          <w:bCs/>
        </w:rPr>
      </w:pPr>
    </w:p>
    <w:p w14:paraId="6865E5A7" w14:textId="10D7876C" w:rsidR="00C7048F" w:rsidRPr="00BB1EA7" w:rsidRDefault="000D24D8" w:rsidP="00C7048F">
      <w:pPr>
        <w:spacing w:before="120" w:after="120"/>
        <w:ind w:left="720" w:hanging="720"/>
        <w:jc w:val="center"/>
        <w:rPr>
          <w:rFonts w:ascii="Times New Roman" w:hAnsi="Times New Roman"/>
          <w:b/>
          <w:bCs/>
          <w:sz w:val="22"/>
          <w:szCs w:val="22"/>
        </w:rPr>
      </w:pPr>
      <w:r>
        <w:rPr>
          <w:rFonts w:ascii="Times New Roman" w:hAnsi="Times New Roman"/>
          <w:b/>
          <w:bCs/>
          <w:noProof/>
          <w:sz w:val="22"/>
          <w:szCs w:val="22"/>
          <w:lang w:val="en-NZ" w:eastAsia="en-NZ"/>
        </w:rPr>
        <w:lastRenderedPageBreak/>
        <w:drawing>
          <wp:inline distT="0" distB="0" distL="0" distR="0" wp14:anchorId="0F262500" wp14:editId="0DF6C5FC">
            <wp:extent cx="5298973" cy="4140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8973" cy="4140540"/>
                    </a:xfrm>
                    <a:prstGeom prst="rect">
                      <a:avLst/>
                    </a:prstGeom>
                    <a:noFill/>
                  </pic:spPr>
                </pic:pic>
              </a:graphicData>
            </a:graphic>
          </wp:inline>
        </w:drawing>
      </w:r>
    </w:p>
    <w:p w14:paraId="282822E4" w14:textId="2A6A35D3" w:rsidR="00C7048F" w:rsidRPr="00BB1EA7" w:rsidRDefault="00C7048F" w:rsidP="00C7048F">
      <w:pPr>
        <w:spacing w:before="120" w:after="120"/>
        <w:ind w:left="720" w:hanging="720"/>
        <w:jc w:val="left"/>
        <w:rPr>
          <w:rFonts w:asciiTheme="minorHAnsi" w:hAnsiTheme="minorHAnsi" w:cstheme="minorHAnsi"/>
          <w:bCs/>
        </w:rPr>
      </w:pPr>
      <w:bookmarkStart w:id="78" w:name="_Toc4840595"/>
      <w:bookmarkStart w:id="79" w:name="_Toc100669315"/>
      <w:r w:rsidRPr="00B5061A">
        <w:rPr>
          <w:rFonts w:asciiTheme="minorHAnsi" w:hAnsiTheme="minorHAnsi" w:cstheme="minorHAnsi"/>
          <w:b/>
          <w:bCs/>
        </w:rPr>
        <w:t xml:space="preserve">Figure </w:t>
      </w:r>
      <w:r w:rsidRPr="00B5061A">
        <w:rPr>
          <w:rFonts w:asciiTheme="minorHAnsi" w:hAnsiTheme="minorHAnsi" w:cstheme="minorHAnsi"/>
          <w:b/>
          <w:bCs/>
        </w:rPr>
        <w:fldChar w:fldCharType="begin"/>
      </w:r>
      <w:r w:rsidRPr="00B5061A">
        <w:rPr>
          <w:rFonts w:asciiTheme="minorHAnsi" w:hAnsiTheme="minorHAnsi" w:cstheme="minorHAnsi"/>
          <w:b/>
          <w:bCs/>
        </w:rPr>
        <w:instrText xml:space="preserve"> SEQ Figure \* ARABIC </w:instrText>
      </w:r>
      <w:r w:rsidRPr="00B5061A">
        <w:rPr>
          <w:rFonts w:asciiTheme="minorHAnsi" w:hAnsiTheme="minorHAnsi" w:cstheme="minorHAnsi"/>
          <w:b/>
          <w:bCs/>
        </w:rPr>
        <w:fldChar w:fldCharType="separate"/>
      </w:r>
      <w:r w:rsidR="00442D56">
        <w:rPr>
          <w:rFonts w:asciiTheme="minorHAnsi" w:hAnsiTheme="minorHAnsi" w:cstheme="minorHAnsi"/>
          <w:b/>
          <w:bCs/>
          <w:noProof/>
        </w:rPr>
        <w:t>5</w:t>
      </w:r>
      <w:r w:rsidRPr="00B5061A">
        <w:rPr>
          <w:rFonts w:asciiTheme="minorHAnsi" w:hAnsiTheme="minorHAnsi" w:cstheme="minorHAnsi"/>
          <w:b/>
          <w:bCs/>
        </w:rPr>
        <w:fldChar w:fldCharType="end"/>
      </w:r>
      <w:r w:rsidRPr="00B5061A">
        <w:rPr>
          <w:rFonts w:asciiTheme="minorHAnsi" w:hAnsiTheme="minorHAnsi" w:cstheme="minorHAnsi"/>
          <w:b/>
          <w:bCs/>
        </w:rPr>
        <w:t xml:space="preserve"> </w:t>
      </w:r>
      <w:r w:rsidRPr="00B5061A">
        <w:rPr>
          <w:rFonts w:asciiTheme="minorHAnsi" w:hAnsiTheme="minorHAnsi" w:cstheme="minorHAnsi"/>
          <w:bCs/>
        </w:rPr>
        <w:t>Length-frequency distribution of kōura subsamples (</w:t>
      </w:r>
      <w:r w:rsidR="0026281C">
        <w:rPr>
          <w:rFonts w:asciiTheme="minorHAnsi" w:hAnsiTheme="minorHAnsi" w:cstheme="minorHAnsi"/>
          <w:bCs/>
          <w:i/>
        </w:rPr>
        <w:t>n</w:t>
      </w:r>
      <w:r w:rsidRPr="00B5061A">
        <w:rPr>
          <w:rFonts w:asciiTheme="minorHAnsi" w:hAnsiTheme="minorHAnsi" w:cstheme="minorHAnsi"/>
          <w:bCs/>
        </w:rPr>
        <w:t>= </w:t>
      </w:r>
      <w:r w:rsidR="000D24D8" w:rsidRPr="00B5061A">
        <w:rPr>
          <w:rFonts w:asciiTheme="minorHAnsi" w:hAnsiTheme="minorHAnsi" w:cstheme="minorHAnsi"/>
          <w:bCs/>
        </w:rPr>
        <w:t>51</w:t>
      </w:r>
      <w:r w:rsidRPr="00B5061A">
        <w:rPr>
          <w:rFonts w:asciiTheme="minorHAnsi" w:hAnsiTheme="minorHAnsi" w:cstheme="minorHAnsi"/>
          <w:bCs/>
        </w:rPr>
        <w:t xml:space="preserve">) collected from two tau kōura each composed of 10 whakaweku retrieved from Lake Rotoehu on </w:t>
      </w:r>
      <w:r w:rsidR="000D24D8" w:rsidRPr="00B5061A">
        <w:rPr>
          <w:rFonts w:asciiTheme="minorHAnsi" w:hAnsiTheme="minorHAnsi" w:cstheme="minorHAnsi"/>
          <w:bCs/>
        </w:rPr>
        <w:t xml:space="preserve">13 November 2020 </w:t>
      </w:r>
      <w:r w:rsidR="0026281C" w:rsidRPr="00B5061A">
        <w:rPr>
          <w:rFonts w:asciiTheme="minorHAnsi" w:hAnsiTheme="minorHAnsi" w:cstheme="minorHAnsi"/>
          <w:bCs/>
        </w:rPr>
        <w:t>(</w:t>
      </w:r>
      <w:r w:rsidR="0026281C">
        <w:rPr>
          <w:rFonts w:asciiTheme="minorHAnsi" w:hAnsiTheme="minorHAnsi" w:cstheme="minorHAnsi"/>
          <w:bCs/>
          <w:i/>
        </w:rPr>
        <w:t>n</w:t>
      </w:r>
      <w:r w:rsidR="0026281C" w:rsidRPr="00B5061A">
        <w:rPr>
          <w:rFonts w:asciiTheme="minorHAnsi" w:hAnsiTheme="minorHAnsi" w:cstheme="minorHAnsi"/>
          <w:bCs/>
        </w:rPr>
        <w:t>= </w:t>
      </w:r>
      <w:r w:rsidR="0026281C">
        <w:rPr>
          <w:rFonts w:asciiTheme="minorHAnsi" w:hAnsiTheme="minorHAnsi" w:cstheme="minorHAnsi"/>
          <w:bCs/>
        </w:rPr>
        <w:t>33</w:t>
      </w:r>
      <w:r w:rsidR="0026281C" w:rsidRPr="00B5061A">
        <w:rPr>
          <w:rFonts w:asciiTheme="minorHAnsi" w:hAnsiTheme="minorHAnsi" w:cstheme="minorHAnsi"/>
          <w:bCs/>
        </w:rPr>
        <w:t xml:space="preserve">) </w:t>
      </w:r>
      <w:r w:rsidR="000D24D8" w:rsidRPr="00B5061A">
        <w:rPr>
          <w:rFonts w:asciiTheme="minorHAnsi" w:hAnsiTheme="minorHAnsi" w:cstheme="minorHAnsi"/>
          <w:bCs/>
        </w:rPr>
        <w:t>and 1</w:t>
      </w:r>
      <w:r w:rsidRPr="00B5061A">
        <w:rPr>
          <w:rFonts w:asciiTheme="minorHAnsi" w:hAnsiTheme="minorHAnsi" w:cstheme="minorHAnsi"/>
          <w:bCs/>
        </w:rPr>
        <w:t>4 October 20</w:t>
      </w:r>
      <w:r w:rsidR="000D24D8" w:rsidRPr="00B5061A">
        <w:rPr>
          <w:rFonts w:asciiTheme="minorHAnsi" w:hAnsiTheme="minorHAnsi" w:cstheme="minorHAnsi"/>
          <w:bCs/>
        </w:rPr>
        <w:t>21</w:t>
      </w:r>
      <w:r w:rsidR="0026281C">
        <w:rPr>
          <w:rFonts w:asciiTheme="minorHAnsi" w:hAnsiTheme="minorHAnsi" w:cstheme="minorHAnsi"/>
          <w:bCs/>
        </w:rPr>
        <w:t xml:space="preserve"> </w:t>
      </w:r>
      <w:r w:rsidR="0026281C" w:rsidRPr="00B5061A">
        <w:rPr>
          <w:rFonts w:asciiTheme="minorHAnsi" w:hAnsiTheme="minorHAnsi" w:cstheme="minorHAnsi"/>
          <w:bCs/>
        </w:rPr>
        <w:t>(</w:t>
      </w:r>
      <w:r w:rsidR="0026281C">
        <w:rPr>
          <w:rFonts w:asciiTheme="minorHAnsi" w:hAnsiTheme="minorHAnsi" w:cstheme="minorHAnsi"/>
          <w:bCs/>
          <w:i/>
        </w:rPr>
        <w:t>n</w:t>
      </w:r>
      <w:r w:rsidR="0026281C" w:rsidRPr="00B5061A">
        <w:rPr>
          <w:rFonts w:asciiTheme="minorHAnsi" w:hAnsiTheme="minorHAnsi" w:cstheme="minorHAnsi"/>
          <w:bCs/>
        </w:rPr>
        <w:t>= </w:t>
      </w:r>
      <w:r w:rsidR="0026281C">
        <w:rPr>
          <w:rFonts w:asciiTheme="minorHAnsi" w:hAnsiTheme="minorHAnsi" w:cstheme="minorHAnsi"/>
          <w:bCs/>
        </w:rPr>
        <w:t>18</w:t>
      </w:r>
      <w:r w:rsidR="0026281C" w:rsidRPr="00B5061A">
        <w:rPr>
          <w:rFonts w:asciiTheme="minorHAnsi" w:hAnsiTheme="minorHAnsi" w:cstheme="minorHAnsi"/>
          <w:bCs/>
        </w:rPr>
        <w:t>)</w:t>
      </w:r>
      <w:r w:rsidRPr="00B5061A">
        <w:rPr>
          <w:rFonts w:asciiTheme="minorHAnsi" w:hAnsiTheme="minorHAnsi" w:cstheme="minorHAnsi"/>
          <w:bCs/>
        </w:rPr>
        <w:t>.</w:t>
      </w:r>
      <w:bookmarkEnd w:id="78"/>
      <w:bookmarkEnd w:id="79"/>
    </w:p>
    <w:p w14:paraId="56BE2831" w14:textId="383C6DFC" w:rsidR="00874832" w:rsidRPr="00BB1EA7" w:rsidRDefault="00874832" w:rsidP="00C7048F">
      <w:pPr>
        <w:spacing w:before="120" w:after="120"/>
        <w:ind w:left="720" w:hanging="720"/>
        <w:jc w:val="left"/>
        <w:rPr>
          <w:rFonts w:asciiTheme="minorHAnsi" w:hAnsiTheme="minorHAnsi" w:cstheme="minorHAnsi"/>
          <w:bCs/>
        </w:rPr>
      </w:pPr>
    </w:p>
    <w:p w14:paraId="015430EC" w14:textId="77777777" w:rsidR="00874832" w:rsidRPr="00BB1EA7" w:rsidRDefault="00874832" w:rsidP="00C7048F">
      <w:pPr>
        <w:spacing w:before="120" w:after="120"/>
        <w:ind w:left="720" w:hanging="720"/>
        <w:jc w:val="left"/>
        <w:rPr>
          <w:rFonts w:asciiTheme="minorHAnsi" w:hAnsiTheme="minorHAnsi" w:cstheme="minorHAnsi"/>
          <w:bCs/>
        </w:rPr>
      </w:pPr>
    </w:p>
    <w:p w14:paraId="01FEB8A9" w14:textId="586CCFC3" w:rsidR="00874832" w:rsidRPr="00BB1EA7" w:rsidRDefault="00874832" w:rsidP="00874832">
      <w:pPr>
        <w:ind w:left="720" w:hanging="720"/>
        <w:jc w:val="left"/>
        <w:rPr>
          <w:color w:val="000000"/>
          <w:shd w:val="clear" w:color="auto" w:fill="FFFFFF"/>
        </w:rPr>
      </w:pPr>
      <w:r w:rsidRPr="00BB1EA7">
        <w:rPr>
          <w:color w:val="000000"/>
          <w:shd w:val="clear" w:color="auto" w:fill="FFFFFF"/>
        </w:rPr>
        <w:t xml:space="preserve"> </w:t>
      </w:r>
      <w:r w:rsidR="000F05AC">
        <w:rPr>
          <w:noProof/>
          <w:color w:val="000000"/>
          <w:shd w:val="clear" w:color="auto" w:fill="FFFFFF"/>
          <w:lang w:val="en-NZ" w:eastAsia="en-NZ"/>
        </w:rPr>
        <w:drawing>
          <wp:inline distT="0" distB="0" distL="0" distR="0" wp14:anchorId="3A1CDD9D" wp14:editId="7245E434">
            <wp:extent cx="5454281" cy="2597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8883" cy="2608785"/>
                    </a:xfrm>
                    <a:prstGeom prst="rect">
                      <a:avLst/>
                    </a:prstGeom>
                    <a:noFill/>
                  </pic:spPr>
                </pic:pic>
              </a:graphicData>
            </a:graphic>
          </wp:inline>
        </w:drawing>
      </w:r>
    </w:p>
    <w:p w14:paraId="2D8A2BD1" w14:textId="29E8311C" w:rsidR="00C7048F" w:rsidRPr="00BB1EA7" w:rsidRDefault="00874832" w:rsidP="00874832">
      <w:pPr>
        <w:ind w:left="720" w:hanging="720"/>
        <w:jc w:val="left"/>
      </w:pPr>
      <w:bookmarkStart w:id="80" w:name="_Toc100669316"/>
      <w:r w:rsidRPr="00B45254">
        <w:rPr>
          <w:rFonts w:asciiTheme="minorHAnsi" w:hAnsiTheme="minorHAnsi" w:cstheme="minorHAnsi"/>
          <w:b/>
          <w:bCs/>
        </w:rPr>
        <w:t xml:space="preserve">Figure </w:t>
      </w:r>
      <w:r w:rsidRPr="00B45254">
        <w:rPr>
          <w:rFonts w:asciiTheme="minorHAnsi" w:hAnsiTheme="minorHAnsi" w:cstheme="minorHAnsi"/>
          <w:b/>
          <w:bCs/>
        </w:rPr>
        <w:fldChar w:fldCharType="begin"/>
      </w:r>
      <w:r w:rsidRPr="00B45254">
        <w:rPr>
          <w:rFonts w:asciiTheme="minorHAnsi" w:hAnsiTheme="minorHAnsi" w:cstheme="minorHAnsi"/>
          <w:b/>
          <w:bCs/>
        </w:rPr>
        <w:instrText xml:space="preserve"> SEQ Figure \* ARABIC </w:instrText>
      </w:r>
      <w:r w:rsidRPr="00B45254">
        <w:rPr>
          <w:rFonts w:asciiTheme="minorHAnsi" w:hAnsiTheme="minorHAnsi" w:cstheme="minorHAnsi"/>
          <w:b/>
          <w:bCs/>
        </w:rPr>
        <w:fldChar w:fldCharType="separate"/>
      </w:r>
      <w:r w:rsidR="00442D56">
        <w:rPr>
          <w:rFonts w:asciiTheme="minorHAnsi" w:hAnsiTheme="minorHAnsi" w:cstheme="minorHAnsi"/>
          <w:b/>
          <w:bCs/>
          <w:noProof/>
        </w:rPr>
        <w:t>6</w:t>
      </w:r>
      <w:r w:rsidRPr="00B45254">
        <w:rPr>
          <w:rFonts w:asciiTheme="minorHAnsi" w:hAnsiTheme="minorHAnsi" w:cstheme="minorHAnsi"/>
          <w:b/>
          <w:bCs/>
        </w:rPr>
        <w:fldChar w:fldCharType="end"/>
      </w:r>
      <w:r w:rsidRPr="00B45254">
        <w:rPr>
          <w:rFonts w:asciiTheme="minorHAnsi" w:hAnsiTheme="minorHAnsi" w:cstheme="minorHAnsi"/>
          <w:b/>
          <w:bCs/>
        </w:rPr>
        <w:t xml:space="preserve"> </w:t>
      </w:r>
      <w:r w:rsidRPr="00B45254">
        <w:rPr>
          <w:color w:val="000000"/>
          <w:shd w:val="clear" w:color="auto" w:fill="FFFFFF"/>
        </w:rPr>
        <w:t xml:space="preserve">Box-and-whisker plot showing mean (x), median (horizontal line), interquartile range (box), distance from upper and lower quartiles times 1.5 interquartile range (whiskers), outliers (&gt;1.5× upper or lower quartile) </w:t>
      </w:r>
      <w:r w:rsidRPr="00B45254">
        <w:t xml:space="preserve">of kōura captured on tau kōura (composed of 10 whakaweku x </w:t>
      </w:r>
      <w:r w:rsidR="00AE0433" w:rsidRPr="00B45254">
        <w:t>2</w:t>
      </w:r>
      <w:r w:rsidRPr="00B45254">
        <w:t xml:space="preserve"> sites) deployed in Lake Rotoehu from 2011 to 20</w:t>
      </w:r>
      <w:r w:rsidR="000F05AC" w:rsidRPr="00B45254">
        <w:t>21.</w:t>
      </w:r>
      <w:bookmarkEnd w:id="80"/>
    </w:p>
    <w:p w14:paraId="36BF4547" w14:textId="2F2FBD90" w:rsidR="00874832" w:rsidRPr="00BB1EA7" w:rsidRDefault="00874832">
      <w:pPr>
        <w:rPr>
          <w:rFonts w:asciiTheme="minorHAnsi" w:hAnsiTheme="minorHAnsi" w:cstheme="minorHAnsi"/>
          <w:szCs w:val="22"/>
        </w:rPr>
      </w:pPr>
    </w:p>
    <w:p w14:paraId="4F50D97E" w14:textId="6DB93E17" w:rsidR="00C7048F" w:rsidRPr="00BB1EA7" w:rsidRDefault="00C7048F" w:rsidP="00AB04F4">
      <w:pPr>
        <w:pStyle w:val="Heading3"/>
      </w:pPr>
      <w:bookmarkStart w:id="81" w:name="_Toc100669303"/>
      <w:r w:rsidRPr="00BB1EA7">
        <w:lastRenderedPageBreak/>
        <w:t xml:space="preserve">Percentage </w:t>
      </w:r>
      <w:r w:rsidRPr="00BB1EA7">
        <w:softHyphen/>
        <w:t>females, breeding size with eggs and soft shells</w:t>
      </w:r>
      <w:bookmarkEnd w:id="81"/>
    </w:p>
    <w:p w14:paraId="6EE450B4" w14:textId="2A28D34C" w:rsidR="00C7048F" w:rsidRPr="00BB1EA7" w:rsidRDefault="00C7048F" w:rsidP="00C7048F">
      <w:pPr>
        <w:spacing w:line="360" w:lineRule="auto"/>
        <w:ind w:left="0" w:firstLine="0"/>
        <w:jc w:val="left"/>
        <w:rPr>
          <w:rFonts w:asciiTheme="minorHAnsi" w:hAnsiTheme="minorHAnsi" w:cstheme="minorHAnsi"/>
          <w:sz w:val="22"/>
          <w:szCs w:val="22"/>
          <w:lang w:eastAsia="x-none"/>
        </w:rPr>
      </w:pPr>
      <w:r w:rsidRPr="00B45254">
        <w:rPr>
          <w:rFonts w:asciiTheme="minorHAnsi" w:hAnsiTheme="minorHAnsi" w:cstheme="minorHAnsi"/>
          <w:sz w:val="22"/>
          <w:szCs w:val="22"/>
          <w:lang w:eastAsia="x-none"/>
        </w:rPr>
        <w:t xml:space="preserve">Female to male ratios ranged from </w:t>
      </w:r>
      <w:r w:rsidR="00CE7C01" w:rsidRPr="00B45254">
        <w:rPr>
          <w:rFonts w:asciiTheme="minorHAnsi" w:hAnsiTheme="minorHAnsi" w:cstheme="minorHAnsi"/>
          <w:sz w:val="22"/>
          <w:szCs w:val="22"/>
          <w:lang w:eastAsia="x-none"/>
        </w:rPr>
        <w:t>19</w:t>
      </w:r>
      <w:r w:rsidRPr="00B45254">
        <w:rPr>
          <w:rFonts w:asciiTheme="minorHAnsi" w:hAnsiTheme="minorHAnsi" w:cstheme="minorHAnsi"/>
          <w:sz w:val="22"/>
          <w:szCs w:val="22"/>
          <w:lang w:eastAsia="x-none"/>
        </w:rPr>
        <w:t xml:space="preserve">% in October </w:t>
      </w:r>
      <w:r w:rsidR="00CE7C01" w:rsidRPr="00B45254">
        <w:rPr>
          <w:rFonts w:asciiTheme="minorHAnsi" w:hAnsiTheme="minorHAnsi" w:cstheme="minorHAnsi"/>
          <w:sz w:val="22"/>
          <w:szCs w:val="22"/>
          <w:lang w:eastAsia="x-none"/>
        </w:rPr>
        <w:t xml:space="preserve">2021 </w:t>
      </w:r>
      <w:r w:rsidR="0026281C">
        <w:rPr>
          <w:rFonts w:asciiTheme="minorHAnsi" w:hAnsiTheme="minorHAnsi" w:cstheme="minorHAnsi"/>
          <w:sz w:val="22"/>
          <w:szCs w:val="22"/>
          <w:lang w:eastAsia="x-none"/>
        </w:rPr>
        <w:t xml:space="preserve">at </w:t>
      </w:r>
      <w:r w:rsidRPr="00B45254">
        <w:rPr>
          <w:rFonts w:asciiTheme="minorHAnsi" w:hAnsiTheme="minorHAnsi" w:cstheme="minorHAnsi"/>
          <w:sz w:val="22"/>
          <w:szCs w:val="22"/>
          <w:lang w:eastAsia="x-none"/>
        </w:rPr>
        <w:t xml:space="preserve">Rotoehu </w:t>
      </w:r>
      <w:r w:rsidR="00CE7C01" w:rsidRPr="00B45254">
        <w:rPr>
          <w:rFonts w:asciiTheme="minorHAnsi" w:hAnsiTheme="minorHAnsi" w:cstheme="minorHAnsi"/>
          <w:sz w:val="22"/>
          <w:szCs w:val="22"/>
          <w:lang w:eastAsia="x-none"/>
        </w:rPr>
        <w:t>East</w:t>
      </w:r>
      <w:r w:rsidRPr="00B45254">
        <w:rPr>
          <w:rFonts w:asciiTheme="minorHAnsi" w:hAnsiTheme="minorHAnsi" w:cstheme="minorHAnsi"/>
          <w:sz w:val="22"/>
          <w:szCs w:val="22"/>
          <w:lang w:eastAsia="x-none"/>
        </w:rPr>
        <w:t xml:space="preserve"> to </w:t>
      </w:r>
      <w:r w:rsidR="00CE7C01" w:rsidRPr="00B45254">
        <w:rPr>
          <w:rFonts w:asciiTheme="minorHAnsi" w:hAnsiTheme="minorHAnsi" w:cstheme="minorHAnsi"/>
          <w:sz w:val="22"/>
          <w:szCs w:val="22"/>
          <w:lang w:eastAsia="x-none"/>
        </w:rPr>
        <w:t>79</w:t>
      </w:r>
      <w:r w:rsidRPr="00B45254">
        <w:rPr>
          <w:rFonts w:asciiTheme="minorHAnsi" w:hAnsiTheme="minorHAnsi" w:cstheme="minorHAnsi"/>
          <w:sz w:val="22"/>
          <w:szCs w:val="22"/>
          <w:lang w:eastAsia="x-none"/>
        </w:rPr>
        <w:t xml:space="preserve">% in </w:t>
      </w:r>
      <w:r w:rsidR="00A43DE2" w:rsidRPr="00B45254">
        <w:rPr>
          <w:rFonts w:asciiTheme="minorHAnsi" w:hAnsiTheme="minorHAnsi" w:cstheme="minorHAnsi"/>
          <w:sz w:val="22"/>
          <w:szCs w:val="22"/>
          <w:lang w:eastAsia="x-none"/>
        </w:rPr>
        <w:t xml:space="preserve">February </w:t>
      </w:r>
      <w:r w:rsidR="00CE7C01" w:rsidRPr="00B45254">
        <w:rPr>
          <w:rFonts w:asciiTheme="minorHAnsi" w:hAnsiTheme="minorHAnsi" w:cstheme="minorHAnsi"/>
          <w:sz w:val="22"/>
          <w:szCs w:val="22"/>
          <w:lang w:eastAsia="x-none"/>
        </w:rPr>
        <w:t xml:space="preserve">2022 </w:t>
      </w:r>
      <w:r w:rsidR="0026281C">
        <w:rPr>
          <w:rFonts w:asciiTheme="minorHAnsi" w:hAnsiTheme="minorHAnsi" w:cstheme="minorHAnsi"/>
          <w:sz w:val="22"/>
          <w:szCs w:val="22"/>
          <w:lang w:eastAsia="x-none"/>
        </w:rPr>
        <w:t xml:space="preserve">at </w:t>
      </w:r>
      <w:r w:rsidRPr="00B45254">
        <w:rPr>
          <w:rFonts w:asciiTheme="minorHAnsi" w:hAnsiTheme="minorHAnsi" w:cstheme="minorHAnsi"/>
          <w:sz w:val="22"/>
          <w:szCs w:val="22"/>
          <w:lang w:eastAsia="x-none"/>
        </w:rPr>
        <w:t xml:space="preserve">Rotoehu </w:t>
      </w:r>
      <w:r w:rsidR="00CE7C01" w:rsidRPr="00B45254">
        <w:rPr>
          <w:rFonts w:asciiTheme="minorHAnsi" w:hAnsiTheme="minorHAnsi" w:cstheme="minorHAnsi"/>
          <w:sz w:val="22"/>
          <w:szCs w:val="22"/>
          <w:lang w:eastAsia="x-none"/>
        </w:rPr>
        <w:t>West</w:t>
      </w:r>
      <w:r w:rsidR="0026281C">
        <w:rPr>
          <w:rFonts w:asciiTheme="minorHAnsi" w:hAnsiTheme="minorHAnsi" w:cstheme="minorHAnsi"/>
          <w:sz w:val="22"/>
          <w:szCs w:val="22"/>
          <w:lang w:eastAsia="x-none"/>
        </w:rPr>
        <w:t xml:space="preserve">, however these </w:t>
      </w:r>
      <w:r w:rsidR="0046642A">
        <w:rPr>
          <w:rFonts w:asciiTheme="minorHAnsi" w:hAnsiTheme="minorHAnsi" w:cstheme="minorHAnsi"/>
          <w:sz w:val="22"/>
          <w:szCs w:val="22"/>
          <w:lang w:eastAsia="x-none"/>
        </w:rPr>
        <w:t xml:space="preserve">may be </w:t>
      </w:r>
      <w:r w:rsidR="00AF3158">
        <w:rPr>
          <w:rFonts w:asciiTheme="minorHAnsi" w:hAnsiTheme="minorHAnsi" w:cstheme="minorHAnsi"/>
          <w:sz w:val="22"/>
          <w:szCs w:val="22"/>
          <w:lang w:eastAsia="x-none"/>
        </w:rPr>
        <w:t xml:space="preserve">due to the low sample sizes </w:t>
      </w:r>
      <w:r w:rsidRPr="00B45254">
        <w:rPr>
          <w:rFonts w:asciiTheme="minorHAnsi" w:hAnsiTheme="minorHAnsi" w:cstheme="minorHAnsi"/>
          <w:sz w:val="22"/>
          <w:szCs w:val="22"/>
          <w:lang w:eastAsia="x-none"/>
        </w:rPr>
        <w:t xml:space="preserve">(Table 3). Females with eggs were collected in </w:t>
      </w:r>
      <w:r w:rsidR="00CE7C01" w:rsidRPr="00B45254">
        <w:rPr>
          <w:rFonts w:asciiTheme="minorHAnsi" w:hAnsiTheme="minorHAnsi" w:cstheme="minorHAnsi"/>
          <w:sz w:val="22"/>
          <w:szCs w:val="22"/>
          <w:lang w:eastAsia="x-none"/>
        </w:rPr>
        <w:t xml:space="preserve">November 2020 </w:t>
      </w:r>
      <w:r w:rsidRPr="00B45254">
        <w:rPr>
          <w:rFonts w:asciiTheme="minorHAnsi" w:hAnsiTheme="minorHAnsi" w:cstheme="minorHAnsi"/>
          <w:sz w:val="22"/>
          <w:szCs w:val="22"/>
          <w:lang w:eastAsia="x-none"/>
        </w:rPr>
        <w:t xml:space="preserve">at both sites </w:t>
      </w:r>
      <w:r w:rsidR="00CE7C01" w:rsidRPr="00B45254">
        <w:rPr>
          <w:rFonts w:asciiTheme="minorHAnsi" w:hAnsiTheme="minorHAnsi" w:cstheme="minorHAnsi"/>
          <w:sz w:val="22"/>
          <w:szCs w:val="22"/>
          <w:lang w:eastAsia="x-none"/>
        </w:rPr>
        <w:t>(</w:t>
      </w:r>
      <w:r w:rsidRPr="00B45254">
        <w:rPr>
          <w:rFonts w:asciiTheme="minorHAnsi" w:hAnsiTheme="minorHAnsi" w:cstheme="minorHAnsi"/>
          <w:sz w:val="22"/>
          <w:szCs w:val="22"/>
          <w:lang w:eastAsia="x-none"/>
        </w:rPr>
        <w:t>Rotoehu East</w:t>
      </w:r>
      <w:r w:rsidR="00CE7C01" w:rsidRPr="00B45254">
        <w:rPr>
          <w:rFonts w:asciiTheme="minorHAnsi" w:hAnsiTheme="minorHAnsi" w:cstheme="minorHAnsi"/>
          <w:sz w:val="22"/>
          <w:szCs w:val="22"/>
          <w:lang w:eastAsia="x-none"/>
        </w:rPr>
        <w:t xml:space="preserve"> 50% and Rotoehu West 25%</w:t>
      </w:r>
      <w:r w:rsidRPr="00B45254">
        <w:rPr>
          <w:rFonts w:asciiTheme="minorHAnsi" w:hAnsiTheme="minorHAnsi" w:cstheme="minorHAnsi"/>
          <w:sz w:val="22"/>
          <w:szCs w:val="22"/>
          <w:lang w:eastAsia="x-none"/>
        </w:rPr>
        <w:t xml:space="preserve">) and </w:t>
      </w:r>
      <w:r w:rsidR="00CE7C01" w:rsidRPr="00B45254">
        <w:rPr>
          <w:rFonts w:asciiTheme="minorHAnsi" w:hAnsiTheme="minorHAnsi" w:cstheme="minorHAnsi"/>
          <w:sz w:val="22"/>
          <w:szCs w:val="22"/>
          <w:lang w:eastAsia="x-none"/>
        </w:rPr>
        <w:t xml:space="preserve">at the </w:t>
      </w:r>
      <w:r w:rsidRPr="00B45254">
        <w:rPr>
          <w:rFonts w:asciiTheme="minorHAnsi" w:hAnsiTheme="minorHAnsi" w:cstheme="minorHAnsi"/>
          <w:sz w:val="22"/>
          <w:szCs w:val="22"/>
          <w:lang w:eastAsia="x-none"/>
        </w:rPr>
        <w:t xml:space="preserve">Rotoehu </w:t>
      </w:r>
      <w:r w:rsidR="00CE7C01" w:rsidRPr="00B45254">
        <w:rPr>
          <w:rFonts w:asciiTheme="minorHAnsi" w:hAnsiTheme="minorHAnsi" w:cstheme="minorHAnsi"/>
          <w:sz w:val="22"/>
          <w:szCs w:val="22"/>
          <w:lang w:eastAsia="x-none"/>
        </w:rPr>
        <w:t>East site (33%) in October 2021</w:t>
      </w:r>
      <w:r w:rsidRPr="00B45254">
        <w:rPr>
          <w:rFonts w:asciiTheme="minorHAnsi" w:hAnsiTheme="minorHAnsi" w:cstheme="minorHAnsi"/>
          <w:sz w:val="22"/>
          <w:szCs w:val="22"/>
          <w:lang w:eastAsia="x-none"/>
        </w:rPr>
        <w:t xml:space="preserve"> (Table 3). Females with eggs ranged from 2</w:t>
      </w:r>
      <w:r w:rsidR="00EE669C" w:rsidRPr="00B45254">
        <w:rPr>
          <w:rFonts w:asciiTheme="minorHAnsi" w:hAnsiTheme="minorHAnsi" w:cstheme="minorHAnsi"/>
          <w:sz w:val="22"/>
          <w:szCs w:val="22"/>
          <w:lang w:eastAsia="x-none"/>
        </w:rPr>
        <w:t>5</w:t>
      </w:r>
      <w:r w:rsidRPr="00B45254">
        <w:rPr>
          <w:rFonts w:asciiTheme="minorHAnsi" w:hAnsiTheme="minorHAnsi" w:cstheme="minorHAnsi"/>
          <w:sz w:val="22"/>
          <w:szCs w:val="22"/>
          <w:lang w:eastAsia="x-none"/>
        </w:rPr>
        <w:t xml:space="preserve"> to 3</w:t>
      </w:r>
      <w:r w:rsidR="00EE669C" w:rsidRPr="00B45254">
        <w:rPr>
          <w:rFonts w:asciiTheme="minorHAnsi" w:hAnsiTheme="minorHAnsi" w:cstheme="minorHAnsi"/>
          <w:sz w:val="22"/>
          <w:szCs w:val="22"/>
          <w:lang w:eastAsia="x-none"/>
        </w:rPr>
        <w:t>2</w:t>
      </w:r>
      <w:r w:rsidRPr="00B45254">
        <w:rPr>
          <w:rFonts w:asciiTheme="minorHAnsi" w:hAnsiTheme="minorHAnsi" w:cstheme="minorHAnsi"/>
          <w:sz w:val="22"/>
          <w:szCs w:val="22"/>
          <w:lang w:eastAsia="x-none"/>
        </w:rPr>
        <w:t> mm OCL, similar to previous years</w:t>
      </w:r>
      <w:r w:rsidR="00E92994" w:rsidRPr="00B45254">
        <w:rPr>
          <w:rFonts w:asciiTheme="minorHAnsi" w:hAnsiTheme="minorHAnsi" w:cstheme="minorHAnsi"/>
          <w:sz w:val="22"/>
          <w:szCs w:val="22"/>
          <w:lang w:eastAsia="x-none"/>
        </w:rPr>
        <w:t xml:space="preserve"> (15 to 40 mm OCL)</w:t>
      </w:r>
      <w:r w:rsidRPr="00B45254">
        <w:rPr>
          <w:rFonts w:asciiTheme="minorHAnsi" w:hAnsiTheme="minorHAnsi" w:cstheme="minorHAnsi"/>
          <w:sz w:val="22"/>
          <w:szCs w:val="22"/>
          <w:lang w:eastAsia="x-none"/>
        </w:rPr>
        <w:t xml:space="preserve">. Kōura with soft shells were present at both sites ranging from </w:t>
      </w:r>
      <w:r w:rsidR="00EE669C" w:rsidRPr="00B45254">
        <w:rPr>
          <w:rFonts w:asciiTheme="minorHAnsi" w:hAnsiTheme="minorHAnsi" w:cstheme="minorHAnsi"/>
          <w:sz w:val="22"/>
          <w:szCs w:val="22"/>
          <w:lang w:eastAsia="x-none"/>
        </w:rPr>
        <w:t>0 to 63%</w:t>
      </w:r>
      <w:r w:rsidRPr="00B45254">
        <w:rPr>
          <w:rFonts w:asciiTheme="minorHAnsi" w:hAnsiTheme="minorHAnsi" w:cstheme="minorHAnsi"/>
          <w:sz w:val="22"/>
          <w:szCs w:val="22"/>
          <w:lang w:eastAsia="x-none"/>
        </w:rPr>
        <w:t xml:space="preserve"> (Table 3). </w:t>
      </w:r>
      <w:r w:rsidR="00A43DE2" w:rsidRPr="00B45254">
        <w:rPr>
          <w:rFonts w:asciiTheme="minorHAnsi" w:hAnsiTheme="minorHAnsi" w:cstheme="minorHAnsi"/>
          <w:sz w:val="22"/>
          <w:szCs w:val="22"/>
          <w:lang w:eastAsia="x-none"/>
        </w:rPr>
        <w:t xml:space="preserve">The </w:t>
      </w:r>
      <w:r w:rsidR="00811C07" w:rsidRPr="00B45254">
        <w:rPr>
          <w:rFonts w:asciiTheme="minorHAnsi" w:hAnsiTheme="minorHAnsi" w:cstheme="minorHAnsi"/>
          <w:sz w:val="22"/>
          <w:szCs w:val="22"/>
          <w:lang w:eastAsia="x-none"/>
        </w:rPr>
        <w:t>63</w:t>
      </w:r>
      <w:r w:rsidR="00A43DE2" w:rsidRPr="00B45254">
        <w:rPr>
          <w:rFonts w:asciiTheme="minorHAnsi" w:hAnsiTheme="minorHAnsi" w:cstheme="minorHAnsi"/>
          <w:sz w:val="22"/>
          <w:szCs w:val="22"/>
          <w:lang w:eastAsia="x-none"/>
        </w:rPr>
        <w:t xml:space="preserve">% recorded at the Rotoehu East site in </w:t>
      </w:r>
      <w:r w:rsidR="00811C07" w:rsidRPr="00B45254">
        <w:rPr>
          <w:rFonts w:asciiTheme="minorHAnsi" w:hAnsiTheme="minorHAnsi" w:cstheme="minorHAnsi"/>
          <w:sz w:val="22"/>
          <w:szCs w:val="22"/>
          <w:lang w:eastAsia="x-none"/>
        </w:rPr>
        <w:t xml:space="preserve">October 2021 </w:t>
      </w:r>
      <w:r w:rsidR="00A43DE2" w:rsidRPr="00B45254">
        <w:rPr>
          <w:rFonts w:asciiTheme="minorHAnsi" w:hAnsiTheme="minorHAnsi" w:cstheme="minorHAnsi"/>
          <w:sz w:val="22"/>
          <w:szCs w:val="22"/>
          <w:lang w:eastAsia="x-none"/>
        </w:rPr>
        <w:t>was most probably due to the low sample size (</w:t>
      </w:r>
      <w:r w:rsidR="0026281C" w:rsidRPr="0026281C">
        <w:rPr>
          <w:rFonts w:asciiTheme="minorHAnsi" w:hAnsiTheme="minorHAnsi" w:cstheme="minorHAnsi"/>
          <w:i/>
          <w:iCs/>
          <w:sz w:val="22"/>
          <w:szCs w:val="22"/>
          <w:lang w:eastAsia="x-none"/>
        </w:rPr>
        <w:t>n</w:t>
      </w:r>
      <w:r w:rsidR="0026281C">
        <w:rPr>
          <w:rFonts w:asciiTheme="minorHAnsi" w:hAnsiTheme="minorHAnsi" w:cstheme="minorHAnsi"/>
          <w:i/>
          <w:iCs/>
          <w:sz w:val="22"/>
          <w:szCs w:val="22"/>
          <w:lang w:eastAsia="x-none"/>
        </w:rPr>
        <w:t> </w:t>
      </w:r>
      <w:r w:rsidR="00A43DE2" w:rsidRPr="00B45254">
        <w:rPr>
          <w:rFonts w:asciiTheme="minorHAnsi" w:hAnsiTheme="minorHAnsi" w:cstheme="minorHAnsi"/>
          <w:sz w:val="22"/>
          <w:szCs w:val="22"/>
          <w:lang w:eastAsia="x-none"/>
        </w:rPr>
        <w:t>=</w:t>
      </w:r>
      <w:r w:rsidR="0026281C">
        <w:rPr>
          <w:rFonts w:asciiTheme="minorHAnsi" w:hAnsiTheme="minorHAnsi" w:cstheme="minorHAnsi"/>
          <w:sz w:val="22"/>
          <w:szCs w:val="22"/>
          <w:lang w:eastAsia="x-none"/>
        </w:rPr>
        <w:t> </w:t>
      </w:r>
      <w:r w:rsidR="00A43DE2" w:rsidRPr="00B45254">
        <w:rPr>
          <w:rFonts w:asciiTheme="minorHAnsi" w:hAnsiTheme="minorHAnsi" w:cstheme="minorHAnsi"/>
          <w:sz w:val="22"/>
          <w:szCs w:val="22"/>
          <w:lang w:eastAsia="x-none"/>
        </w:rPr>
        <w:t>1</w:t>
      </w:r>
      <w:r w:rsidR="00811C07" w:rsidRPr="00B45254">
        <w:rPr>
          <w:rFonts w:asciiTheme="minorHAnsi" w:hAnsiTheme="minorHAnsi" w:cstheme="minorHAnsi"/>
          <w:sz w:val="22"/>
          <w:szCs w:val="22"/>
          <w:lang w:eastAsia="x-none"/>
        </w:rPr>
        <w:t>6</w:t>
      </w:r>
      <w:r w:rsidR="00A43DE2" w:rsidRPr="00B45254">
        <w:rPr>
          <w:rFonts w:asciiTheme="minorHAnsi" w:hAnsiTheme="minorHAnsi" w:cstheme="minorHAnsi"/>
          <w:sz w:val="22"/>
          <w:szCs w:val="22"/>
          <w:lang w:eastAsia="x-none"/>
        </w:rPr>
        <w:t>) (Table 3).</w:t>
      </w:r>
    </w:p>
    <w:p w14:paraId="47F908D8" w14:textId="6971D095" w:rsidR="00C7048F" w:rsidRPr="00BB1EA7" w:rsidRDefault="00C7048F" w:rsidP="00C7048F">
      <w:pPr>
        <w:spacing w:before="120" w:after="240"/>
        <w:ind w:left="720" w:hanging="720"/>
        <w:rPr>
          <w:rFonts w:asciiTheme="minorHAnsi" w:hAnsiTheme="minorHAnsi" w:cstheme="minorHAnsi"/>
          <w:b/>
          <w:bCs/>
        </w:rPr>
      </w:pPr>
      <w:bookmarkStart w:id="82" w:name="_Ref399250940"/>
      <w:bookmarkStart w:id="83" w:name="_Toc4767166"/>
      <w:bookmarkStart w:id="84" w:name="_Toc4840418"/>
      <w:bookmarkStart w:id="85" w:name="_Toc100669320"/>
      <w:r w:rsidRPr="00BB1EA7">
        <w:rPr>
          <w:rFonts w:asciiTheme="minorHAnsi" w:hAnsiTheme="minorHAnsi" w:cstheme="minorHAnsi"/>
          <w:b/>
          <w:bCs/>
        </w:rPr>
        <w:t xml:space="preserve">Table </w:t>
      </w:r>
      <w:r w:rsidRPr="00BB1EA7">
        <w:rPr>
          <w:rFonts w:asciiTheme="minorHAnsi" w:hAnsiTheme="minorHAnsi" w:cstheme="minorHAnsi"/>
          <w:b/>
          <w:bCs/>
        </w:rPr>
        <w:fldChar w:fldCharType="begin"/>
      </w:r>
      <w:r w:rsidRPr="00BB1EA7">
        <w:rPr>
          <w:rFonts w:asciiTheme="minorHAnsi" w:hAnsiTheme="minorHAnsi" w:cstheme="minorHAnsi"/>
          <w:b/>
          <w:bCs/>
        </w:rPr>
        <w:instrText xml:space="preserve"> SEQ Table \* ARABIC </w:instrText>
      </w:r>
      <w:r w:rsidRPr="00BB1EA7">
        <w:rPr>
          <w:rFonts w:asciiTheme="minorHAnsi" w:hAnsiTheme="minorHAnsi" w:cstheme="minorHAnsi"/>
          <w:b/>
          <w:bCs/>
        </w:rPr>
        <w:fldChar w:fldCharType="separate"/>
      </w:r>
      <w:r w:rsidR="00442D56">
        <w:rPr>
          <w:rFonts w:asciiTheme="minorHAnsi" w:hAnsiTheme="minorHAnsi" w:cstheme="minorHAnsi"/>
          <w:b/>
          <w:bCs/>
          <w:noProof/>
        </w:rPr>
        <w:t>3</w:t>
      </w:r>
      <w:r w:rsidRPr="00BB1EA7">
        <w:rPr>
          <w:rFonts w:asciiTheme="minorHAnsi" w:hAnsiTheme="minorHAnsi" w:cstheme="minorHAnsi"/>
          <w:b/>
          <w:bCs/>
        </w:rPr>
        <w:fldChar w:fldCharType="end"/>
      </w:r>
      <w:bookmarkEnd w:id="82"/>
      <w:r w:rsidRPr="00BB1EA7">
        <w:rPr>
          <w:rFonts w:asciiTheme="minorHAnsi" w:hAnsiTheme="minorHAnsi" w:cstheme="minorHAnsi"/>
          <w:b/>
          <w:bCs/>
        </w:rPr>
        <w:t xml:space="preserve"> </w:t>
      </w:r>
      <w:r w:rsidRPr="00BB1EA7">
        <w:rPr>
          <w:rFonts w:asciiTheme="minorHAnsi" w:hAnsiTheme="minorHAnsi" w:cstheme="minorHAnsi"/>
          <w:bCs/>
        </w:rPr>
        <w:t xml:space="preserve">Number of kōura sampled, mean percentage of females, mean percentage of breeding size females with eggs or hatchlings (defined as &gt; 17 mm OCL) and mean percentage of kōura with soft shells. Subsamples taken from two tau kōura (comprised of 10 fern bundles each) set in Lake Rotoehu, </w:t>
      </w:r>
      <w:bookmarkStart w:id="86" w:name="_Hlk513018965"/>
      <w:r w:rsidR="009716A8" w:rsidRPr="00B45254">
        <w:rPr>
          <w:rFonts w:cs="Calibri"/>
          <w:bCs/>
        </w:rPr>
        <w:t>and for the spring (</w:t>
      </w:r>
      <w:r w:rsidR="009716A8" w:rsidRPr="00B45254">
        <w:rPr>
          <w:rFonts w:cs="Calibri"/>
          <w:bCs/>
          <w:i/>
        </w:rPr>
        <w:t xml:space="preserve">N </w:t>
      </w:r>
      <w:r w:rsidR="009716A8" w:rsidRPr="00B45254">
        <w:rPr>
          <w:rFonts w:cs="Calibri"/>
          <w:bCs/>
        </w:rPr>
        <w:t>= 10 samplings) and summer periods, 2011–2022 (</w:t>
      </w:r>
      <w:r w:rsidR="009716A8" w:rsidRPr="00B45254">
        <w:rPr>
          <w:rFonts w:cs="Calibri"/>
          <w:bCs/>
          <w:i/>
        </w:rPr>
        <w:t>N </w:t>
      </w:r>
      <w:r w:rsidR="009716A8" w:rsidRPr="00B45254">
        <w:rPr>
          <w:rFonts w:cs="Calibri"/>
          <w:bCs/>
        </w:rPr>
        <w:t>= 9 samplings). SD in brackets.</w:t>
      </w:r>
      <w:r w:rsidRPr="00B45254">
        <w:rPr>
          <w:rFonts w:asciiTheme="minorHAnsi" w:hAnsiTheme="minorHAnsi" w:cstheme="minorHAnsi"/>
          <w:bCs/>
        </w:rPr>
        <w:t xml:space="preserve"> # = mean of means.</w:t>
      </w:r>
      <w:bookmarkEnd w:id="83"/>
      <w:bookmarkEnd w:id="84"/>
      <w:bookmarkEnd w:id="85"/>
    </w:p>
    <w:tbl>
      <w:tblPr>
        <w:tblW w:w="9831" w:type="dxa"/>
        <w:tblInd w:w="-567" w:type="dxa"/>
        <w:tblLayout w:type="fixed"/>
        <w:tblLook w:val="04A0" w:firstRow="1" w:lastRow="0" w:firstColumn="1" w:lastColumn="0" w:noHBand="0" w:noVBand="1"/>
      </w:tblPr>
      <w:tblGrid>
        <w:gridCol w:w="1661"/>
        <w:gridCol w:w="261"/>
        <w:gridCol w:w="576"/>
        <w:gridCol w:w="756"/>
        <w:gridCol w:w="261"/>
        <w:gridCol w:w="556"/>
        <w:gridCol w:w="754"/>
        <w:gridCol w:w="261"/>
        <w:gridCol w:w="531"/>
        <w:gridCol w:w="754"/>
        <w:gridCol w:w="292"/>
        <w:gridCol w:w="717"/>
        <w:gridCol w:w="283"/>
        <w:gridCol w:w="567"/>
        <w:gridCol w:w="282"/>
        <w:gridCol w:w="332"/>
        <w:gridCol w:w="282"/>
        <w:gridCol w:w="423"/>
        <w:gridCol w:w="282"/>
      </w:tblGrid>
      <w:tr w:rsidR="00EE669C" w:rsidRPr="00BB1EA7" w14:paraId="3BFDD498" w14:textId="77777777" w:rsidTr="00EE669C">
        <w:trPr>
          <w:trHeight w:val="477"/>
        </w:trPr>
        <w:tc>
          <w:tcPr>
            <w:tcW w:w="1661" w:type="dxa"/>
            <w:tcBorders>
              <w:top w:val="single" w:sz="4" w:space="0" w:color="auto"/>
              <w:left w:val="nil"/>
              <w:bottom w:val="nil"/>
              <w:right w:val="nil"/>
            </w:tcBorders>
            <w:shd w:val="clear" w:color="auto" w:fill="auto"/>
            <w:vAlign w:val="center"/>
            <w:hideMark/>
          </w:tcPr>
          <w:bookmarkEnd w:id="86"/>
          <w:p w14:paraId="37D51F42"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Date</w:t>
            </w:r>
          </w:p>
        </w:tc>
        <w:tc>
          <w:tcPr>
            <w:tcW w:w="261" w:type="dxa"/>
            <w:tcBorders>
              <w:top w:val="single" w:sz="4" w:space="0" w:color="auto"/>
              <w:left w:val="nil"/>
              <w:bottom w:val="nil"/>
              <w:right w:val="nil"/>
            </w:tcBorders>
            <w:shd w:val="clear" w:color="auto" w:fill="auto"/>
            <w:vAlign w:val="center"/>
            <w:hideMark/>
          </w:tcPr>
          <w:p w14:paraId="061D0A2F"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332" w:type="dxa"/>
            <w:gridSpan w:val="2"/>
            <w:tcBorders>
              <w:top w:val="single" w:sz="4" w:space="0" w:color="auto"/>
              <w:left w:val="nil"/>
              <w:bottom w:val="single" w:sz="4" w:space="0" w:color="auto"/>
              <w:right w:val="nil"/>
            </w:tcBorders>
            <w:shd w:val="clear" w:color="auto" w:fill="auto"/>
            <w:vAlign w:val="center"/>
            <w:hideMark/>
          </w:tcPr>
          <w:p w14:paraId="231C736F"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Number of kōura sampled</w:t>
            </w:r>
          </w:p>
        </w:tc>
        <w:tc>
          <w:tcPr>
            <w:tcW w:w="261" w:type="dxa"/>
            <w:tcBorders>
              <w:top w:val="single" w:sz="4" w:space="0" w:color="auto"/>
              <w:left w:val="nil"/>
              <w:bottom w:val="nil"/>
              <w:right w:val="nil"/>
            </w:tcBorders>
            <w:shd w:val="clear" w:color="auto" w:fill="auto"/>
            <w:vAlign w:val="center"/>
            <w:hideMark/>
          </w:tcPr>
          <w:p w14:paraId="1585324F"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310" w:type="dxa"/>
            <w:gridSpan w:val="2"/>
            <w:tcBorders>
              <w:top w:val="single" w:sz="4" w:space="0" w:color="auto"/>
              <w:left w:val="nil"/>
              <w:bottom w:val="single" w:sz="4" w:space="0" w:color="auto"/>
              <w:right w:val="nil"/>
            </w:tcBorders>
            <w:shd w:val="clear" w:color="auto" w:fill="auto"/>
            <w:vAlign w:val="center"/>
            <w:hideMark/>
          </w:tcPr>
          <w:p w14:paraId="31E7B107"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Female</w:t>
            </w:r>
          </w:p>
        </w:tc>
        <w:tc>
          <w:tcPr>
            <w:tcW w:w="261" w:type="dxa"/>
            <w:tcBorders>
              <w:top w:val="single" w:sz="4" w:space="0" w:color="auto"/>
              <w:left w:val="nil"/>
              <w:bottom w:val="nil"/>
              <w:right w:val="nil"/>
            </w:tcBorders>
            <w:shd w:val="clear" w:color="auto" w:fill="auto"/>
            <w:vAlign w:val="center"/>
            <w:hideMark/>
          </w:tcPr>
          <w:p w14:paraId="207F3974"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w:t>
            </w:r>
          </w:p>
        </w:tc>
        <w:tc>
          <w:tcPr>
            <w:tcW w:w="1285" w:type="dxa"/>
            <w:gridSpan w:val="2"/>
            <w:tcBorders>
              <w:top w:val="single" w:sz="4" w:space="0" w:color="auto"/>
              <w:left w:val="nil"/>
              <w:bottom w:val="single" w:sz="4" w:space="0" w:color="auto"/>
              <w:right w:val="nil"/>
            </w:tcBorders>
            <w:shd w:val="clear" w:color="auto" w:fill="auto"/>
            <w:vAlign w:val="center"/>
            <w:hideMark/>
          </w:tcPr>
          <w:p w14:paraId="4BCBDDCC"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Breeding size females with eggs#</w:t>
            </w:r>
          </w:p>
        </w:tc>
        <w:tc>
          <w:tcPr>
            <w:tcW w:w="292" w:type="dxa"/>
            <w:tcBorders>
              <w:top w:val="single" w:sz="4" w:space="0" w:color="auto"/>
              <w:left w:val="nil"/>
              <w:right w:val="nil"/>
            </w:tcBorders>
          </w:tcPr>
          <w:p w14:paraId="5AD1B2D4" w14:textId="77777777" w:rsidR="00EE669C" w:rsidRDefault="00EE669C" w:rsidP="00EE669C">
            <w:pPr>
              <w:ind w:left="0" w:firstLine="0"/>
              <w:jc w:val="center"/>
              <w:rPr>
                <w:rFonts w:ascii="Times New Roman" w:hAnsi="Times New Roman"/>
                <w:color w:val="000000"/>
                <w:sz w:val="18"/>
                <w:szCs w:val="18"/>
                <w:lang w:val="en-NZ" w:eastAsia="en-NZ"/>
              </w:rPr>
            </w:pPr>
          </w:p>
        </w:tc>
        <w:tc>
          <w:tcPr>
            <w:tcW w:w="1849" w:type="dxa"/>
            <w:gridSpan w:val="4"/>
            <w:tcBorders>
              <w:top w:val="single" w:sz="4" w:space="0" w:color="auto"/>
              <w:left w:val="nil"/>
              <w:bottom w:val="nil"/>
              <w:right w:val="nil"/>
            </w:tcBorders>
            <w:vAlign w:val="center"/>
          </w:tcPr>
          <w:p w14:paraId="6708BFF6" w14:textId="2A9D3919" w:rsidR="00EE669C" w:rsidRPr="00BB1EA7" w:rsidRDefault="00EE669C" w:rsidP="00EE669C">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Size range of breeding females (OCL; mm)</w:t>
            </w:r>
          </w:p>
        </w:tc>
        <w:tc>
          <w:tcPr>
            <w:tcW w:w="1319" w:type="dxa"/>
            <w:gridSpan w:val="4"/>
            <w:tcBorders>
              <w:top w:val="single" w:sz="4" w:space="0" w:color="auto"/>
              <w:left w:val="nil"/>
              <w:bottom w:val="single" w:sz="4" w:space="0" w:color="auto"/>
              <w:right w:val="nil"/>
            </w:tcBorders>
            <w:shd w:val="clear" w:color="auto" w:fill="auto"/>
            <w:vAlign w:val="center"/>
            <w:hideMark/>
          </w:tcPr>
          <w:p w14:paraId="55B92CF0" w14:textId="77777777" w:rsidR="00EE669C" w:rsidRPr="00BB1EA7" w:rsidRDefault="00EE669C" w:rsidP="00C7048F">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 Soft shells#</w:t>
            </w:r>
          </w:p>
        </w:tc>
      </w:tr>
      <w:tr w:rsidR="00EE669C" w:rsidRPr="00BB1EA7" w14:paraId="09025AC8" w14:textId="77777777" w:rsidTr="00EE669C">
        <w:trPr>
          <w:gridAfter w:val="1"/>
          <w:wAfter w:w="282" w:type="dxa"/>
          <w:trHeight w:val="390"/>
        </w:trPr>
        <w:tc>
          <w:tcPr>
            <w:tcW w:w="1661" w:type="dxa"/>
            <w:tcBorders>
              <w:top w:val="nil"/>
              <w:left w:val="nil"/>
              <w:bottom w:val="single" w:sz="4" w:space="0" w:color="auto"/>
              <w:right w:val="nil"/>
            </w:tcBorders>
            <w:shd w:val="clear" w:color="auto" w:fill="auto"/>
            <w:noWrap/>
            <w:vAlign w:val="bottom"/>
            <w:hideMark/>
          </w:tcPr>
          <w:p w14:paraId="13D1AA28" w14:textId="77777777" w:rsidR="00EE669C" w:rsidRPr="00BB1EA7" w:rsidRDefault="00EE669C" w:rsidP="00EE669C">
            <w:pPr>
              <w:ind w:left="0" w:firstLine="0"/>
              <w:jc w:val="left"/>
              <w:rPr>
                <w:rFonts w:cs="Calibri"/>
                <w:color w:val="000000"/>
                <w:sz w:val="18"/>
                <w:szCs w:val="18"/>
                <w:lang w:val="en-NZ" w:eastAsia="en-NZ"/>
              </w:rPr>
            </w:pPr>
            <w:r w:rsidRPr="00BB1EA7">
              <w:rPr>
                <w:rFonts w:cs="Calibri"/>
                <w:color w:val="000000"/>
                <w:sz w:val="18"/>
                <w:szCs w:val="18"/>
                <w:lang w:val="en-NZ" w:eastAsia="en-NZ"/>
              </w:rPr>
              <w:t> </w:t>
            </w:r>
          </w:p>
        </w:tc>
        <w:tc>
          <w:tcPr>
            <w:tcW w:w="261" w:type="dxa"/>
            <w:tcBorders>
              <w:top w:val="nil"/>
              <w:left w:val="nil"/>
              <w:bottom w:val="nil"/>
              <w:right w:val="nil"/>
            </w:tcBorders>
            <w:shd w:val="clear" w:color="auto" w:fill="auto"/>
            <w:noWrap/>
            <w:vAlign w:val="bottom"/>
            <w:hideMark/>
          </w:tcPr>
          <w:p w14:paraId="6D797953" w14:textId="77777777" w:rsidR="00EE669C" w:rsidRPr="00BB1EA7" w:rsidRDefault="00EE669C" w:rsidP="00EE669C">
            <w:pPr>
              <w:ind w:left="0" w:firstLine="0"/>
              <w:jc w:val="left"/>
              <w:rPr>
                <w:rFonts w:cs="Calibri"/>
                <w:color w:val="000000"/>
                <w:sz w:val="18"/>
                <w:szCs w:val="18"/>
                <w:lang w:val="en-NZ" w:eastAsia="en-NZ"/>
              </w:rPr>
            </w:pPr>
          </w:p>
        </w:tc>
        <w:tc>
          <w:tcPr>
            <w:tcW w:w="576" w:type="dxa"/>
            <w:tcBorders>
              <w:top w:val="nil"/>
              <w:left w:val="nil"/>
              <w:bottom w:val="single" w:sz="4" w:space="0" w:color="auto"/>
              <w:right w:val="nil"/>
            </w:tcBorders>
            <w:shd w:val="clear" w:color="auto" w:fill="auto"/>
            <w:noWrap/>
            <w:vAlign w:val="bottom"/>
            <w:hideMark/>
          </w:tcPr>
          <w:p w14:paraId="68305937"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756" w:type="dxa"/>
            <w:tcBorders>
              <w:top w:val="nil"/>
              <w:left w:val="nil"/>
              <w:bottom w:val="single" w:sz="4" w:space="0" w:color="auto"/>
              <w:right w:val="nil"/>
            </w:tcBorders>
            <w:shd w:val="clear" w:color="auto" w:fill="auto"/>
            <w:noWrap/>
            <w:vAlign w:val="bottom"/>
            <w:hideMark/>
          </w:tcPr>
          <w:p w14:paraId="21DB7AC2"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261" w:type="dxa"/>
            <w:tcBorders>
              <w:top w:val="nil"/>
              <w:left w:val="nil"/>
              <w:bottom w:val="nil"/>
              <w:right w:val="nil"/>
            </w:tcBorders>
            <w:shd w:val="clear" w:color="auto" w:fill="auto"/>
            <w:noWrap/>
            <w:vAlign w:val="bottom"/>
            <w:hideMark/>
          </w:tcPr>
          <w:p w14:paraId="7C012DE7" w14:textId="77777777" w:rsidR="00EE669C" w:rsidRPr="00BB1EA7"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bottom w:val="single" w:sz="4" w:space="0" w:color="auto"/>
              <w:right w:val="nil"/>
            </w:tcBorders>
            <w:shd w:val="clear" w:color="auto" w:fill="auto"/>
            <w:noWrap/>
            <w:vAlign w:val="bottom"/>
            <w:hideMark/>
          </w:tcPr>
          <w:p w14:paraId="544AF76B"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754" w:type="dxa"/>
            <w:tcBorders>
              <w:top w:val="nil"/>
              <w:left w:val="nil"/>
              <w:bottom w:val="single" w:sz="4" w:space="0" w:color="auto"/>
              <w:right w:val="nil"/>
            </w:tcBorders>
            <w:shd w:val="clear" w:color="auto" w:fill="auto"/>
            <w:noWrap/>
            <w:vAlign w:val="bottom"/>
            <w:hideMark/>
          </w:tcPr>
          <w:p w14:paraId="5B02B17D"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261" w:type="dxa"/>
            <w:tcBorders>
              <w:top w:val="nil"/>
              <w:left w:val="nil"/>
              <w:bottom w:val="nil"/>
              <w:right w:val="nil"/>
            </w:tcBorders>
            <w:shd w:val="clear" w:color="auto" w:fill="auto"/>
            <w:noWrap/>
            <w:vAlign w:val="bottom"/>
            <w:hideMark/>
          </w:tcPr>
          <w:p w14:paraId="115FFEA6" w14:textId="77777777" w:rsidR="00EE669C" w:rsidRPr="00BB1EA7" w:rsidRDefault="00EE669C" w:rsidP="00EE669C">
            <w:pPr>
              <w:ind w:left="0" w:firstLine="0"/>
              <w:jc w:val="center"/>
              <w:rPr>
                <w:rFonts w:ascii="Times New Roman" w:hAnsi="Times New Roman"/>
                <w:color w:val="000000"/>
                <w:sz w:val="18"/>
                <w:szCs w:val="18"/>
                <w:lang w:val="en-NZ" w:eastAsia="en-NZ"/>
              </w:rPr>
            </w:pPr>
          </w:p>
        </w:tc>
        <w:tc>
          <w:tcPr>
            <w:tcW w:w="531" w:type="dxa"/>
            <w:tcBorders>
              <w:top w:val="nil"/>
              <w:left w:val="nil"/>
              <w:bottom w:val="single" w:sz="4" w:space="0" w:color="auto"/>
              <w:right w:val="nil"/>
            </w:tcBorders>
            <w:shd w:val="clear" w:color="auto" w:fill="auto"/>
            <w:noWrap/>
            <w:vAlign w:val="bottom"/>
            <w:hideMark/>
          </w:tcPr>
          <w:p w14:paraId="2AB8F1E9"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754" w:type="dxa"/>
            <w:tcBorders>
              <w:top w:val="nil"/>
              <w:left w:val="nil"/>
              <w:bottom w:val="single" w:sz="4" w:space="0" w:color="auto"/>
              <w:right w:val="nil"/>
            </w:tcBorders>
            <w:shd w:val="clear" w:color="auto" w:fill="auto"/>
            <w:noWrap/>
            <w:vAlign w:val="bottom"/>
            <w:hideMark/>
          </w:tcPr>
          <w:p w14:paraId="142535B0"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292" w:type="dxa"/>
            <w:tcBorders>
              <w:left w:val="nil"/>
              <w:right w:val="nil"/>
            </w:tcBorders>
          </w:tcPr>
          <w:p w14:paraId="093310B9" w14:textId="77777777" w:rsidR="00EE669C" w:rsidRPr="00BB1EA7" w:rsidRDefault="00EE669C" w:rsidP="00EE669C">
            <w:pPr>
              <w:ind w:left="0" w:firstLine="0"/>
              <w:jc w:val="center"/>
              <w:rPr>
                <w:rFonts w:ascii="Times New Roman" w:hAnsi="Times New Roman"/>
                <w:color w:val="000000"/>
                <w:sz w:val="18"/>
                <w:szCs w:val="18"/>
                <w:lang w:val="en-NZ" w:eastAsia="en-NZ"/>
              </w:rPr>
            </w:pPr>
          </w:p>
        </w:tc>
        <w:tc>
          <w:tcPr>
            <w:tcW w:w="717" w:type="dxa"/>
            <w:tcBorders>
              <w:top w:val="single" w:sz="4" w:space="0" w:color="auto"/>
              <w:left w:val="nil"/>
              <w:bottom w:val="single" w:sz="4" w:space="0" w:color="auto"/>
              <w:right w:val="nil"/>
            </w:tcBorders>
            <w:shd w:val="clear" w:color="auto" w:fill="auto"/>
            <w:vAlign w:val="bottom"/>
          </w:tcPr>
          <w:p w14:paraId="409E711B" w14:textId="39C6583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850" w:type="dxa"/>
            <w:gridSpan w:val="2"/>
            <w:tcBorders>
              <w:top w:val="single" w:sz="4" w:space="0" w:color="auto"/>
              <w:left w:val="nil"/>
              <w:bottom w:val="single" w:sz="4" w:space="0" w:color="auto"/>
              <w:right w:val="nil"/>
            </w:tcBorders>
            <w:shd w:val="clear" w:color="auto" w:fill="auto"/>
            <w:noWrap/>
            <w:vAlign w:val="bottom"/>
            <w:hideMark/>
          </w:tcPr>
          <w:p w14:paraId="728963B2" w14:textId="3AB6A971"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c>
          <w:tcPr>
            <w:tcW w:w="614" w:type="dxa"/>
            <w:gridSpan w:val="2"/>
            <w:tcBorders>
              <w:top w:val="nil"/>
              <w:left w:val="nil"/>
              <w:bottom w:val="single" w:sz="4" w:space="0" w:color="auto"/>
              <w:right w:val="nil"/>
            </w:tcBorders>
            <w:shd w:val="clear" w:color="auto" w:fill="auto"/>
            <w:noWrap/>
            <w:vAlign w:val="bottom"/>
            <w:hideMark/>
          </w:tcPr>
          <w:p w14:paraId="1BC29DCD"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East</w:t>
            </w:r>
          </w:p>
        </w:tc>
        <w:tc>
          <w:tcPr>
            <w:tcW w:w="705" w:type="dxa"/>
            <w:gridSpan w:val="2"/>
            <w:tcBorders>
              <w:top w:val="nil"/>
              <w:left w:val="nil"/>
              <w:bottom w:val="single" w:sz="4" w:space="0" w:color="auto"/>
              <w:right w:val="nil"/>
            </w:tcBorders>
            <w:shd w:val="clear" w:color="auto" w:fill="auto"/>
            <w:noWrap/>
            <w:vAlign w:val="bottom"/>
            <w:hideMark/>
          </w:tcPr>
          <w:p w14:paraId="142C77F3" w14:textId="77777777" w:rsidR="00EE669C" w:rsidRPr="00BB1EA7" w:rsidRDefault="00EE669C" w:rsidP="00EE669C">
            <w:pPr>
              <w:ind w:left="0" w:firstLine="0"/>
              <w:jc w:val="center"/>
              <w:rPr>
                <w:rFonts w:ascii="Times New Roman" w:hAnsi="Times New Roman"/>
                <w:color w:val="000000"/>
                <w:sz w:val="18"/>
                <w:szCs w:val="18"/>
                <w:lang w:val="en-NZ" w:eastAsia="en-NZ"/>
              </w:rPr>
            </w:pPr>
            <w:r w:rsidRPr="00BB1EA7">
              <w:rPr>
                <w:rFonts w:ascii="Times New Roman" w:hAnsi="Times New Roman"/>
                <w:color w:val="000000"/>
                <w:sz w:val="18"/>
                <w:szCs w:val="18"/>
                <w:lang w:val="en-NZ" w:eastAsia="en-NZ"/>
              </w:rPr>
              <w:t>West</w:t>
            </w:r>
          </w:p>
        </w:tc>
      </w:tr>
      <w:tr w:rsidR="00EE669C" w:rsidRPr="00B45254" w14:paraId="32515BBA" w14:textId="77777777" w:rsidTr="00EE669C">
        <w:trPr>
          <w:trHeight w:val="327"/>
        </w:trPr>
        <w:tc>
          <w:tcPr>
            <w:tcW w:w="1661" w:type="dxa"/>
            <w:tcBorders>
              <w:top w:val="nil"/>
              <w:left w:val="nil"/>
              <w:right w:val="nil"/>
            </w:tcBorders>
            <w:shd w:val="clear" w:color="auto" w:fill="auto"/>
            <w:vAlign w:val="center"/>
            <w:hideMark/>
          </w:tcPr>
          <w:p w14:paraId="3A61524B" w14:textId="3B580C39" w:rsidR="00EE669C" w:rsidRPr="00B45254" w:rsidRDefault="00EE669C" w:rsidP="00EE669C">
            <w:pPr>
              <w:ind w:left="0" w:firstLine="0"/>
              <w:jc w:val="left"/>
              <w:rPr>
                <w:rFonts w:ascii="Times New Roman" w:hAnsi="Times New Roman"/>
                <w:color w:val="000000"/>
                <w:sz w:val="18"/>
                <w:szCs w:val="18"/>
                <w:lang w:val="en-NZ" w:eastAsia="en-NZ"/>
              </w:rPr>
            </w:pPr>
            <w:r w:rsidRPr="00B45254">
              <w:rPr>
                <w:rFonts w:ascii="Times New Roman" w:hAnsi="Times New Roman"/>
                <w:sz w:val="18"/>
                <w:szCs w:val="18"/>
                <w:lang w:val="en-NZ" w:eastAsia="en-NZ"/>
              </w:rPr>
              <w:t>13 November 2020</w:t>
            </w:r>
          </w:p>
        </w:tc>
        <w:tc>
          <w:tcPr>
            <w:tcW w:w="261" w:type="dxa"/>
            <w:tcBorders>
              <w:top w:val="nil"/>
              <w:left w:val="nil"/>
              <w:bottom w:val="nil"/>
              <w:right w:val="nil"/>
            </w:tcBorders>
            <w:shd w:val="clear" w:color="auto" w:fill="auto"/>
            <w:vAlign w:val="center"/>
            <w:hideMark/>
          </w:tcPr>
          <w:p w14:paraId="429EE475"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nil"/>
              <w:left w:val="nil"/>
              <w:bottom w:val="nil"/>
              <w:right w:val="nil"/>
            </w:tcBorders>
            <w:shd w:val="clear" w:color="auto" w:fill="auto"/>
            <w:noWrap/>
            <w:vAlign w:val="center"/>
          </w:tcPr>
          <w:p w14:paraId="64AF34D8" w14:textId="078E95AD"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14</w:t>
            </w:r>
          </w:p>
        </w:tc>
        <w:tc>
          <w:tcPr>
            <w:tcW w:w="756" w:type="dxa"/>
            <w:tcBorders>
              <w:top w:val="nil"/>
              <w:left w:val="nil"/>
              <w:bottom w:val="nil"/>
              <w:right w:val="nil"/>
            </w:tcBorders>
            <w:shd w:val="clear" w:color="auto" w:fill="auto"/>
            <w:vAlign w:val="center"/>
          </w:tcPr>
          <w:p w14:paraId="308B223A" w14:textId="40B6082E"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20</w:t>
            </w:r>
          </w:p>
        </w:tc>
        <w:tc>
          <w:tcPr>
            <w:tcW w:w="261" w:type="dxa"/>
            <w:tcBorders>
              <w:top w:val="nil"/>
              <w:left w:val="nil"/>
              <w:bottom w:val="nil"/>
              <w:right w:val="nil"/>
            </w:tcBorders>
            <w:shd w:val="clear" w:color="auto" w:fill="auto"/>
            <w:vAlign w:val="center"/>
          </w:tcPr>
          <w:p w14:paraId="64ACEA27"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bottom w:val="nil"/>
              <w:right w:val="nil"/>
            </w:tcBorders>
            <w:shd w:val="clear" w:color="auto" w:fill="auto"/>
            <w:noWrap/>
            <w:vAlign w:val="center"/>
          </w:tcPr>
          <w:p w14:paraId="589FC743" w14:textId="72582D30"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30.8</w:t>
            </w:r>
          </w:p>
        </w:tc>
        <w:tc>
          <w:tcPr>
            <w:tcW w:w="754" w:type="dxa"/>
            <w:tcBorders>
              <w:top w:val="nil"/>
              <w:left w:val="nil"/>
              <w:bottom w:val="nil"/>
              <w:right w:val="nil"/>
            </w:tcBorders>
            <w:shd w:val="clear" w:color="auto" w:fill="auto"/>
            <w:vAlign w:val="center"/>
          </w:tcPr>
          <w:p w14:paraId="04AC412A" w14:textId="17F65466"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63.2</w:t>
            </w:r>
          </w:p>
        </w:tc>
        <w:tc>
          <w:tcPr>
            <w:tcW w:w="261" w:type="dxa"/>
            <w:tcBorders>
              <w:left w:val="nil"/>
              <w:bottom w:val="nil"/>
              <w:right w:val="nil"/>
            </w:tcBorders>
            <w:shd w:val="clear" w:color="auto" w:fill="auto"/>
            <w:vAlign w:val="center"/>
          </w:tcPr>
          <w:p w14:paraId="5F4CAA58"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left w:val="nil"/>
              <w:bottom w:val="nil"/>
              <w:right w:val="nil"/>
            </w:tcBorders>
            <w:shd w:val="clear" w:color="auto" w:fill="auto"/>
            <w:noWrap/>
            <w:vAlign w:val="center"/>
          </w:tcPr>
          <w:p w14:paraId="1B2FD3C1" w14:textId="7DE11186"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50.0</w:t>
            </w:r>
          </w:p>
        </w:tc>
        <w:tc>
          <w:tcPr>
            <w:tcW w:w="754" w:type="dxa"/>
            <w:tcBorders>
              <w:left w:val="nil"/>
              <w:bottom w:val="nil"/>
              <w:right w:val="nil"/>
            </w:tcBorders>
            <w:shd w:val="clear" w:color="auto" w:fill="auto"/>
            <w:vAlign w:val="center"/>
          </w:tcPr>
          <w:p w14:paraId="14DB482A" w14:textId="70494645"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25.0</w:t>
            </w:r>
          </w:p>
        </w:tc>
        <w:tc>
          <w:tcPr>
            <w:tcW w:w="292" w:type="dxa"/>
            <w:tcBorders>
              <w:left w:val="nil"/>
              <w:bottom w:val="nil"/>
              <w:right w:val="nil"/>
            </w:tcBorders>
          </w:tcPr>
          <w:p w14:paraId="5494F972"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nil"/>
              <w:left w:val="nil"/>
              <w:bottom w:val="nil"/>
              <w:right w:val="nil"/>
            </w:tcBorders>
            <w:vAlign w:val="center"/>
          </w:tcPr>
          <w:p w14:paraId="74601B66" w14:textId="07153B6A"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26 - 32</w:t>
            </w:r>
          </w:p>
        </w:tc>
        <w:tc>
          <w:tcPr>
            <w:tcW w:w="849" w:type="dxa"/>
            <w:gridSpan w:val="2"/>
            <w:tcBorders>
              <w:top w:val="nil"/>
              <w:left w:val="nil"/>
              <w:bottom w:val="nil"/>
              <w:right w:val="nil"/>
            </w:tcBorders>
            <w:shd w:val="clear" w:color="auto" w:fill="auto"/>
            <w:vAlign w:val="center"/>
          </w:tcPr>
          <w:p w14:paraId="3B6C3DD0" w14:textId="28E14014"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26 - 31</w:t>
            </w:r>
          </w:p>
        </w:tc>
        <w:tc>
          <w:tcPr>
            <w:tcW w:w="614" w:type="dxa"/>
            <w:gridSpan w:val="2"/>
            <w:tcBorders>
              <w:top w:val="nil"/>
              <w:left w:val="nil"/>
              <w:bottom w:val="nil"/>
              <w:right w:val="nil"/>
            </w:tcBorders>
            <w:shd w:val="clear" w:color="auto" w:fill="auto"/>
            <w:noWrap/>
            <w:vAlign w:val="center"/>
          </w:tcPr>
          <w:p w14:paraId="428C2423" w14:textId="686003D7"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14.3</w:t>
            </w:r>
          </w:p>
        </w:tc>
        <w:tc>
          <w:tcPr>
            <w:tcW w:w="705" w:type="dxa"/>
            <w:gridSpan w:val="2"/>
            <w:tcBorders>
              <w:top w:val="nil"/>
              <w:left w:val="nil"/>
              <w:bottom w:val="nil"/>
              <w:right w:val="nil"/>
            </w:tcBorders>
            <w:shd w:val="clear" w:color="auto" w:fill="auto"/>
            <w:noWrap/>
            <w:vAlign w:val="center"/>
          </w:tcPr>
          <w:p w14:paraId="155328CF" w14:textId="430CD8C0"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25.0</w:t>
            </w:r>
          </w:p>
        </w:tc>
      </w:tr>
      <w:tr w:rsidR="00EE669C" w:rsidRPr="00B45254" w14:paraId="519E2375" w14:textId="77777777" w:rsidTr="00EE669C">
        <w:trPr>
          <w:trHeight w:val="327"/>
        </w:trPr>
        <w:tc>
          <w:tcPr>
            <w:tcW w:w="1661" w:type="dxa"/>
            <w:tcBorders>
              <w:top w:val="nil"/>
              <w:left w:val="nil"/>
              <w:right w:val="nil"/>
            </w:tcBorders>
            <w:shd w:val="clear" w:color="auto" w:fill="auto"/>
            <w:vAlign w:val="center"/>
            <w:hideMark/>
          </w:tcPr>
          <w:p w14:paraId="7638AFD4" w14:textId="2D5A79E9" w:rsidR="00EE669C" w:rsidRPr="00B45254" w:rsidRDefault="00EE669C" w:rsidP="00EE669C">
            <w:pPr>
              <w:ind w:left="0" w:firstLine="0"/>
              <w:jc w:val="left"/>
              <w:rPr>
                <w:rFonts w:ascii="Times New Roman" w:hAnsi="Times New Roman"/>
                <w:color w:val="000000"/>
                <w:sz w:val="18"/>
                <w:szCs w:val="18"/>
                <w:lang w:val="en-NZ" w:eastAsia="en-NZ"/>
              </w:rPr>
            </w:pPr>
            <w:r w:rsidRPr="00B45254">
              <w:rPr>
                <w:rFonts w:ascii="Times New Roman" w:hAnsi="Times New Roman"/>
                <w:sz w:val="18"/>
                <w:szCs w:val="18"/>
                <w:lang w:val="en-NZ" w:eastAsia="en-NZ"/>
              </w:rPr>
              <w:t>27 January 2021</w:t>
            </w:r>
          </w:p>
        </w:tc>
        <w:tc>
          <w:tcPr>
            <w:tcW w:w="261" w:type="dxa"/>
            <w:tcBorders>
              <w:top w:val="nil"/>
              <w:left w:val="nil"/>
              <w:bottom w:val="nil"/>
              <w:right w:val="nil"/>
            </w:tcBorders>
            <w:shd w:val="clear" w:color="auto" w:fill="auto"/>
            <w:vAlign w:val="center"/>
            <w:hideMark/>
          </w:tcPr>
          <w:p w14:paraId="77BE603B"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nil"/>
              <w:left w:val="nil"/>
              <w:bottom w:val="nil"/>
              <w:right w:val="nil"/>
            </w:tcBorders>
            <w:shd w:val="clear" w:color="auto" w:fill="auto"/>
            <w:noWrap/>
            <w:vAlign w:val="center"/>
          </w:tcPr>
          <w:p w14:paraId="5D7EC053" w14:textId="71891515"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10</w:t>
            </w:r>
          </w:p>
        </w:tc>
        <w:tc>
          <w:tcPr>
            <w:tcW w:w="756" w:type="dxa"/>
            <w:tcBorders>
              <w:top w:val="nil"/>
              <w:left w:val="nil"/>
              <w:bottom w:val="nil"/>
              <w:right w:val="nil"/>
            </w:tcBorders>
            <w:shd w:val="clear" w:color="auto" w:fill="auto"/>
            <w:vAlign w:val="center"/>
          </w:tcPr>
          <w:p w14:paraId="62A52AF5" w14:textId="056DC39B"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11</w:t>
            </w:r>
          </w:p>
        </w:tc>
        <w:tc>
          <w:tcPr>
            <w:tcW w:w="261" w:type="dxa"/>
            <w:tcBorders>
              <w:top w:val="nil"/>
              <w:left w:val="nil"/>
              <w:bottom w:val="nil"/>
              <w:right w:val="nil"/>
            </w:tcBorders>
            <w:shd w:val="clear" w:color="auto" w:fill="auto"/>
            <w:vAlign w:val="center"/>
          </w:tcPr>
          <w:p w14:paraId="756DEE0A"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bottom w:val="nil"/>
              <w:right w:val="nil"/>
            </w:tcBorders>
            <w:shd w:val="clear" w:color="auto" w:fill="auto"/>
            <w:noWrap/>
            <w:vAlign w:val="center"/>
          </w:tcPr>
          <w:p w14:paraId="1551EB33" w14:textId="07D60B80"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44.4</w:t>
            </w:r>
          </w:p>
        </w:tc>
        <w:tc>
          <w:tcPr>
            <w:tcW w:w="754" w:type="dxa"/>
            <w:tcBorders>
              <w:top w:val="nil"/>
              <w:left w:val="nil"/>
              <w:bottom w:val="nil"/>
              <w:right w:val="nil"/>
            </w:tcBorders>
            <w:shd w:val="clear" w:color="auto" w:fill="auto"/>
            <w:vAlign w:val="center"/>
          </w:tcPr>
          <w:p w14:paraId="02B8B6DB" w14:textId="64F6E1C3"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36.4</w:t>
            </w:r>
          </w:p>
        </w:tc>
        <w:tc>
          <w:tcPr>
            <w:tcW w:w="261" w:type="dxa"/>
            <w:tcBorders>
              <w:top w:val="nil"/>
              <w:left w:val="nil"/>
              <w:bottom w:val="nil"/>
              <w:right w:val="nil"/>
            </w:tcBorders>
            <w:shd w:val="clear" w:color="auto" w:fill="auto"/>
            <w:vAlign w:val="center"/>
          </w:tcPr>
          <w:p w14:paraId="034BB34C"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top w:val="nil"/>
              <w:left w:val="nil"/>
              <w:bottom w:val="nil"/>
              <w:right w:val="nil"/>
            </w:tcBorders>
            <w:shd w:val="clear" w:color="auto" w:fill="auto"/>
            <w:noWrap/>
            <w:vAlign w:val="center"/>
          </w:tcPr>
          <w:p w14:paraId="0A2A25E2" w14:textId="6EAC5F53"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754" w:type="dxa"/>
            <w:tcBorders>
              <w:top w:val="nil"/>
              <w:left w:val="nil"/>
              <w:bottom w:val="nil"/>
              <w:right w:val="nil"/>
            </w:tcBorders>
            <w:shd w:val="clear" w:color="auto" w:fill="auto"/>
            <w:vAlign w:val="center"/>
          </w:tcPr>
          <w:p w14:paraId="0DFC0D37" w14:textId="2284C713"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292" w:type="dxa"/>
            <w:tcBorders>
              <w:top w:val="nil"/>
              <w:left w:val="nil"/>
              <w:bottom w:val="nil"/>
              <w:right w:val="nil"/>
            </w:tcBorders>
          </w:tcPr>
          <w:p w14:paraId="112BCF93"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nil"/>
              <w:left w:val="nil"/>
              <w:bottom w:val="nil"/>
              <w:right w:val="nil"/>
            </w:tcBorders>
            <w:vAlign w:val="center"/>
          </w:tcPr>
          <w:p w14:paraId="201E87B9" w14:textId="72325D22" w:rsidR="00EE669C" w:rsidRPr="00B45254" w:rsidRDefault="00EE669C" w:rsidP="00EE669C">
            <w:pPr>
              <w:ind w:left="0" w:firstLine="0"/>
              <w:jc w:val="center"/>
              <w:rPr>
                <w:rFonts w:ascii="Times New Roman" w:hAnsi="Times New Roman"/>
                <w:color w:val="000000"/>
                <w:sz w:val="18"/>
                <w:szCs w:val="18"/>
                <w:lang w:val="en-NZ" w:eastAsia="en-NZ"/>
              </w:rPr>
            </w:pPr>
          </w:p>
        </w:tc>
        <w:tc>
          <w:tcPr>
            <w:tcW w:w="849" w:type="dxa"/>
            <w:gridSpan w:val="2"/>
            <w:tcBorders>
              <w:top w:val="nil"/>
              <w:left w:val="nil"/>
              <w:bottom w:val="nil"/>
              <w:right w:val="nil"/>
            </w:tcBorders>
            <w:shd w:val="clear" w:color="auto" w:fill="auto"/>
            <w:vAlign w:val="center"/>
          </w:tcPr>
          <w:p w14:paraId="1993B917" w14:textId="26081BC8" w:rsidR="00EE669C" w:rsidRPr="00B45254" w:rsidRDefault="00EE669C" w:rsidP="00EE669C">
            <w:pPr>
              <w:ind w:left="0" w:firstLine="0"/>
              <w:jc w:val="center"/>
              <w:rPr>
                <w:rFonts w:ascii="Times New Roman" w:hAnsi="Times New Roman"/>
                <w:color w:val="000000"/>
                <w:sz w:val="18"/>
                <w:szCs w:val="18"/>
                <w:lang w:val="en-NZ" w:eastAsia="en-NZ"/>
              </w:rPr>
            </w:pPr>
          </w:p>
        </w:tc>
        <w:tc>
          <w:tcPr>
            <w:tcW w:w="614" w:type="dxa"/>
            <w:gridSpan w:val="2"/>
            <w:tcBorders>
              <w:top w:val="nil"/>
              <w:left w:val="nil"/>
              <w:bottom w:val="nil"/>
              <w:right w:val="nil"/>
            </w:tcBorders>
            <w:shd w:val="clear" w:color="auto" w:fill="auto"/>
            <w:noWrap/>
            <w:vAlign w:val="center"/>
          </w:tcPr>
          <w:p w14:paraId="53305AED" w14:textId="06E0A0EF"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20.0</w:t>
            </w:r>
          </w:p>
        </w:tc>
        <w:tc>
          <w:tcPr>
            <w:tcW w:w="705" w:type="dxa"/>
            <w:gridSpan w:val="2"/>
            <w:tcBorders>
              <w:top w:val="nil"/>
              <w:left w:val="nil"/>
              <w:bottom w:val="nil"/>
              <w:right w:val="nil"/>
            </w:tcBorders>
            <w:shd w:val="clear" w:color="auto" w:fill="auto"/>
            <w:noWrap/>
            <w:vAlign w:val="center"/>
          </w:tcPr>
          <w:p w14:paraId="011D06E5" w14:textId="56BB4451"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18.2</w:t>
            </w:r>
          </w:p>
        </w:tc>
      </w:tr>
      <w:tr w:rsidR="00EE669C" w:rsidRPr="00B45254" w14:paraId="1E7113E6" w14:textId="77777777" w:rsidTr="00EE669C">
        <w:trPr>
          <w:trHeight w:val="327"/>
        </w:trPr>
        <w:tc>
          <w:tcPr>
            <w:tcW w:w="1661" w:type="dxa"/>
            <w:tcBorders>
              <w:top w:val="nil"/>
              <w:left w:val="nil"/>
              <w:right w:val="nil"/>
            </w:tcBorders>
            <w:shd w:val="clear" w:color="auto" w:fill="auto"/>
            <w:vAlign w:val="center"/>
          </w:tcPr>
          <w:p w14:paraId="3A7E657D" w14:textId="0303A70E" w:rsidR="00EE669C" w:rsidRPr="00B45254" w:rsidRDefault="00EE669C" w:rsidP="00EE669C">
            <w:pPr>
              <w:ind w:left="0" w:firstLine="0"/>
              <w:jc w:val="left"/>
              <w:rPr>
                <w:rFonts w:ascii="Times New Roman" w:hAnsi="Times New Roman"/>
                <w:color w:val="000000"/>
                <w:sz w:val="18"/>
                <w:szCs w:val="18"/>
                <w:lang w:val="en-NZ" w:eastAsia="en-NZ"/>
              </w:rPr>
            </w:pPr>
            <w:r w:rsidRPr="00B45254">
              <w:rPr>
                <w:rFonts w:ascii="Times New Roman" w:hAnsi="Times New Roman"/>
                <w:sz w:val="18"/>
                <w:szCs w:val="18"/>
                <w:lang w:val="en-NZ" w:eastAsia="en-NZ"/>
              </w:rPr>
              <w:t>14 October 2021</w:t>
            </w:r>
          </w:p>
        </w:tc>
        <w:tc>
          <w:tcPr>
            <w:tcW w:w="261" w:type="dxa"/>
            <w:tcBorders>
              <w:top w:val="nil"/>
              <w:left w:val="nil"/>
              <w:right w:val="nil"/>
            </w:tcBorders>
            <w:shd w:val="clear" w:color="auto" w:fill="auto"/>
            <w:vAlign w:val="center"/>
          </w:tcPr>
          <w:p w14:paraId="1E084547"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nil"/>
              <w:left w:val="nil"/>
              <w:right w:val="nil"/>
            </w:tcBorders>
            <w:shd w:val="clear" w:color="auto" w:fill="auto"/>
            <w:noWrap/>
            <w:vAlign w:val="center"/>
          </w:tcPr>
          <w:p w14:paraId="3E56789A" w14:textId="4011E292"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16</w:t>
            </w:r>
          </w:p>
        </w:tc>
        <w:tc>
          <w:tcPr>
            <w:tcW w:w="756" w:type="dxa"/>
            <w:tcBorders>
              <w:top w:val="nil"/>
              <w:left w:val="nil"/>
              <w:right w:val="nil"/>
            </w:tcBorders>
            <w:shd w:val="clear" w:color="auto" w:fill="auto"/>
            <w:vAlign w:val="center"/>
          </w:tcPr>
          <w:p w14:paraId="165D948C" w14:textId="0012A7BD"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w:t>
            </w:r>
          </w:p>
        </w:tc>
        <w:tc>
          <w:tcPr>
            <w:tcW w:w="261" w:type="dxa"/>
            <w:tcBorders>
              <w:top w:val="nil"/>
              <w:left w:val="nil"/>
              <w:right w:val="nil"/>
            </w:tcBorders>
            <w:shd w:val="clear" w:color="auto" w:fill="auto"/>
            <w:vAlign w:val="center"/>
          </w:tcPr>
          <w:p w14:paraId="1F188837"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right w:val="nil"/>
            </w:tcBorders>
            <w:shd w:val="clear" w:color="auto" w:fill="auto"/>
            <w:noWrap/>
            <w:vAlign w:val="center"/>
          </w:tcPr>
          <w:p w14:paraId="0B2E7928" w14:textId="28C9E0B2"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18.8</w:t>
            </w:r>
          </w:p>
        </w:tc>
        <w:tc>
          <w:tcPr>
            <w:tcW w:w="754" w:type="dxa"/>
            <w:tcBorders>
              <w:top w:val="nil"/>
              <w:left w:val="nil"/>
              <w:right w:val="nil"/>
            </w:tcBorders>
            <w:shd w:val="clear" w:color="auto" w:fill="auto"/>
            <w:vAlign w:val="center"/>
          </w:tcPr>
          <w:p w14:paraId="10EA9879" w14:textId="53771E5B"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50.0</w:t>
            </w:r>
          </w:p>
        </w:tc>
        <w:tc>
          <w:tcPr>
            <w:tcW w:w="261" w:type="dxa"/>
            <w:tcBorders>
              <w:top w:val="nil"/>
              <w:left w:val="nil"/>
              <w:right w:val="nil"/>
            </w:tcBorders>
            <w:shd w:val="clear" w:color="auto" w:fill="auto"/>
            <w:vAlign w:val="center"/>
          </w:tcPr>
          <w:p w14:paraId="12E8227E"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top w:val="nil"/>
              <w:left w:val="nil"/>
              <w:right w:val="nil"/>
            </w:tcBorders>
            <w:shd w:val="clear" w:color="auto" w:fill="auto"/>
            <w:noWrap/>
            <w:vAlign w:val="center"/>
          </w:tcPr>
          <w:p w14:paraId="6E7FE8A7" w14:textId="4AF955F2"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33.3</w:t>
            </w:r>
          </w:p>
        </w:tc>
        <w:tc>
          <w:tcPr>
            <w:tcW w:w="754" w:type="dxa"/>
            <w:tcBorders>
              <w:top w:val="nil"/>
              <w:left w:val="nil"/>
              <w:right w:val="nil"/>
            </w:tcBorders>
            <w:shd w:val="clear" w:color="auto" w:fill="auto"/>
            <w:vAlign w:val="center"/>
          </w:tcPr>
          <w:p w14:paraId="3C0D474E" w14:textId="1BD465D3"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292" w:type="dxa"/>
            <w:tcBorders>
              <w:top w:val="nil"/>
              <w:left w:val="nil"/>
              <w:right w:val="nil"/>
            </w:tcBorders>
          </w:tcPr>
          <w:p w14:paraId="63C0157A"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nil"/>
              <w:left w:val="nil"/>
              <w:right w:val="nil"/>
            </w:tcBorders>
            <w:vAlign w:val="center"/>
          </w:tcPr>
          <w:p w14:paraId="753ED233" w14:textId="58C6F55F"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25</w:t>
            </w:r>
          </w:p>
        </w:tc>
        <w:tc>
          <w:tcPr>
            <w:tcW w:w="849" w:type="dxa"/>
            <w:gridSpan w:val="2"/>
            <w:tcBorders>
              <w:top w:val="nil"/>
              <w:left w:val="nil"/>
              <w:right w:val="nil"/>
            </w:tcBorders>
            <w:shd w:val="clear" w:color="auto" w:fill="auto"/>
            <w:vAlign w:val="center"/>
          </w:tcPr>
          <w:p w14:paraId="64753FE5" w14:textId="4E49834C" w:rsidR="00EE669C" w:rsidRPr="00B45254" w:rsidRDefault="00EE669C" w:rsidP="00EE669C">
            <w:pPr>
              <w:ind w:left="0" w:firstLine="0"/>
              <w:jc w:val="center"/>
              <w:rPr>
                <w:rFonts w:ascii="Times New Roman" w:hAnsi="Times New Roman"/>
                <w:color w:val="000000"/>
                <w:sz w:val="18"/>
                <w:szCs w:val="18"/>
                <w:lang w:val="en-NZ" w:eastAsia="en-NZ"/>
              </w:rPr>
            </w:pPr>
          </w:p>
        </w:tc>
        <w:tc>
          <w:tcPr>
            <w:tcW w:w="614" w:type="dxa"/>
            <w:gridSpan w:val="2"/>
            <w:tcBorders>
              <w:top w:val="nil"/>
              <w:left w:val="nil"/>
              <w:right w:val="nil"/>
            </w:tcBorders>
            <w:shd w:val="clear" w:color="auto" w:fill="auto"/>
            <w:noWrap/>
            <w:vAlign w:val="center"/>
          </w:tcPr>
          <w:p w14:paraId="012115C1" w14:textId="2FB2F94C"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62.5</w:t>
            </w:r>
          </w:p>
        </w:tc>
        <w:tc>
          <w:tcPr>
            <w:tcW w:w="705" w:type="dxa"/>
            <w:gridSpan w:val="2"/>
            <w:tcBorders>
              <w:top w:val="nil"/>
              <w:left w:val="nil"/>
              <w:right w:val="nil"/>
            </w:tcBorders>
            <w:shd w:val="clear" w:color="auto" w:fill="auto"/>
            <w:noWrap/>
            <w:vAlign w:val="center"/>
          </w:tcPr>
          <w:p w14:paraId="6D4C2D41" w14:textId="3E52FE2F"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r>
      <w:tr w:rsidR="00EE669C" w:rsidRPr="00B45254" w14:paraId="5BD936BA" w14:textId="77777777" w:rsidTr="00EE669C">
        <w:trPr>
          <w:trHeight w:val="327"/>
        </w:trPr>
        <w:tc>
          <w:tcPr>
            <w:tcW w:w="1661" w:type="dxa"/>
            <w:tcBorders>
              <w:top w:val="nil"/>
              <w:left w:val="nil"/>
              <w:bottom w:val="single" w:sz="4" w:space="0" w:color="auto"/>
              <w:right w:val="nil"/>
            </w:tcBorders>
            <w:shd w:val="clear" w:color="auto" w:fill="auto"/>
            <w:vAlign w:val="center"/>
          </w:tcPr>
          <w:p w14:paraId="1AB6779F" w14:textId="3E2C7B89" w:rsidR="00EE669C" w:rsidRPr="00B45254" w:rsidRDefault="00EE669C" w:rsidP="00EE669C">
            <w:pPr>
              <w:ind w:left="0" w:firstLine="0"/>
              <w:jc w:val="left"/>
              <w:rPr>
                <w:rFonts w:ascii="Times New Roman" w:hAnsi="Times New Roman"/>
                <w:color w:val="000000"/>
                <w:sz w:val="18"/>
                <w:szCs w:val="18"/>
                <w:lang w:val="en-NZ" w:eastAsia="en-NZ"/>
              </w:rPr>
            </w:pPr>
            <w:r w:rsidRPr="00B45254">
              <w:rPr>
                <w:rFonts w:ascii="Times New Roman" w:hAnsi="Times New Roman"/>
                <w:sz w:val="18"/>
                <w:szCs w:val="18"/>
                <w:lang w:val="en-NZ" w:eastAsia="en-NZ"/>
              </w:rPr>
              <w:t>9 February 2022</w:t>
            </w:r>
          </w:p>
        </w:tc>
        <w:tc>
          <w:tcPr>
            <w:tcW w:w="261" w:type="dxa"/>
            <w:tcBorders>
              <w:top w:val="nil"/>
              <w:left w:val="nil"/>
              <w:bottom w:val="single" w:sz="4" w:space="0" w:color="auto"/>
              <w:right w:val="nil"/>
            </w:tcBorders>
            <w:shd w:val="clear" w:color="auto" w:fill="auto"/>
            <w:vAlign w:val="center"/>
          </w:tcPr>
          <w:p w14:paraId="6517BC04"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nil"/>
              <w:left w:val="nil"/>
              <w:bottom w:val="single" w:sz="4" w:space="0" w:color="auto"/>
              <w:right w:val="nil"/>
            </w:tcBorders>
            <w:shd w:val="clear" w:color="auto" w:fill="auto"/>
            <w:noWrap/>
            <w:vAlign w:val="center"/>
          </w:tcPr>
          <w:p w14:paraId="5A94DA91" w14:textId="10EE2333"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756" w:type="dxa"/>
            <w:tcBorders>
              <w:top w:val="nil"/>
              <w:left w:val="nil"/>
              <w:bottom w:val="single" w:sz="4" w:space="0" w:color="auto"/>
              <w:right w:val="nil"/>
            </w:tcBorders>
            <w:shd w:val="clear" w:color="auto" w:fill="auto"/>
            <w:vAlign w:val="center"/>
          </w:tcPr>
          <w:p w14:paraId="1B91C2D9" w14:textId="65449C46"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14</w:t>
            </w:r>
          </w:p>
        </w:tc>
        <w:tc>
          <w:tcPr>
            <w:tcW w:w="261" w:type="dxa"/>
            <w:tcBorders>
              <w:top w:val="nil"/>
              <w:left w:val="nil"/>
              <w:bottom w:val="single" w:sz="4" w:space="0" w:color="auto"/>
              <w:right w:val="nil"/>
            </w:tcBorders>
            <w:shd w:val="clear" w:color="auto" w:fill="auto"/>
            <w:vAlign w:val="center"/>
          </w:tcPr>
          <w:p w14:paraId="41ECADF6"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bottom w:val="single" w:sz="4" w:space="0" w:color="auto"/>
              <w:right w:val="nil"/>
            </w:tcBorders>
            <w:shd w:val="clear" w:color="auto" w:fill="auto"/>
            <w:noWrap/>
            <w:vAlign w:val="center"/>
          </w:tcPr>
          <w:p w14:paraId="2FDA99E0" w14:textId="1AC91201"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w:t>
            </w:r>
          </w:p>
        </w:tc>
        <w:tc>
          <w:tcPr>
            <w:tcW w:w="754" w:type="dxa"/>
            <w:tcBorders>
              <w:top w:val="nil"/>
              <w:left w:val="nil"/>
              <w:bottom w:val="single" w:sz="4" w:space="0" w:color="auto"/>
              <w:right w:val="nil"/>
            </w:tcBorders>
            <w:shd w:val="clear" w:color="auto" w:fill="auto"/>
            <w:vAlign w:val="center"/>
          </w:tcPr>
          <w:p w14:paraId="704DE23D" w14:textId="1002F3F8"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78.6</w:t>
            </w:r>
          </w:p>
        </w:tc>
        <w:tc>
          <w:tcPr>
            <w:tcW w:w="261" w:type="dxa"/>
            <w:tcBorders>
              <w:top w:val="nil"/>
              <w:left w:val="nil"/>
              <w:bottom w:val="single" w:sz="4" w:space="0" w:color="auto"/>
              <w:right w:val="nil"/>
            </w:tcBorders>
            <w:shd w:val="clear" w:color="auto" w:fill="auto"/>
            <w:vAlign w:val="center"/>
          </w:tcPr>
          <w:p w14:paraId="76ED4361"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top w:val="nil"/>
              <w:left w:val="nil"/>
              <w:bottom w:val="single" w:sz="4" w:space="0" w:color="auto"/>
              <w:right w:val="nil"/>
            </w:tcBorders>
            <w:shd w:val="clear" w:color="auto" w:fill="auto"/>
            <w:noWrap/>
            <w:vAlign w:val="center"/>
          </w:tcPr>
          <w:p w14:paraId="073EDEF2" w14:textId="2EC465DD"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w:t>
            </w:r>
          </w:p>
        </w:tc>
        <w:tc>
          <w:tcPr>
            <w:tcW w:w="754" w:type="dxa"/>
            <w:tcBorders>
              <w:top w:val="nil"/>
              <w:left w:val="nil"/>
              <w:bottom w:val="single" w:sz="4" w:space="0" w:color="auto"/>
              <w:right w:val="nil"/>
            </w:tcBorders>
            <w:shd w:val="clear" w:color="auto" w:fill="auto"/>
            <w:vAlign w:val="center"/>
          </w:tcPr>
          <w:p w14:paraId="11FBA363" w14:textId="5C563341"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292" w:type="dxa"/>
            <w:tcBorders>
              <w:top w:val="nil"/>
              <w:left w:val="nil"/>
              <w:bottom w:val="single" w:sz="4" w:space="0" w:color="auto"/>
              <w:right w:val="nil"/>
            </w:tcBorders>
          </w:tcPr>
          <w:p w14:paraId="6229FD45"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nil"/>
              <w:left w:val="nil"/>
              <w:bottom w:val="single" w:sz="4" w:space="0" w:color="auto"/>
              <w:right w:val="nil"/>
            </w:tcBorders>
            <w:vAlign w:val="center"/>
          </w:tcPr>
          <w:p w14:paraId="1B8ED973" w14:textId="5B04CC99" w:rsidR="00EE669C" w:rsidRPr="00B45254" w:rsidRDefault="00EE669C" w:rsidP="00EE669C">
            <w:pPr>
              <w:ind w:left="0" w:firstLine="0"/>
              <w:jc w:val="center"/>
              <w:rPr>
                <w:rFonts w:ascii="Times New Roman" w:hAnsi="Times New Roman"/>
                <w:color w:val="000000"/>
                <w:sz w:val="18"/>
                <w:szCs w:val="18"/>
                <w:lang w:val="en-NZ" w:eastAsia="en-NZ"/>
              </w:rPr>
            </w:pPr>
          </w:p>
        </w:tc>
        <w:tc>
          <w:tcPr>
            <w:tcW w:w="849" w:type="dxa"/>
            <w:gridSpan w:val="2"/>
            <w:tcBorders>
              <w:top w:val="nil"/>
              <w:left w:val="nil"/>
              <w:bottom w:val="single" w:sz="4" w:space="0" w:color="auto"/>
              <w:right w:val="nil"/>
            </w:tcBorders>
            <w:shd w:val="clear" w:color="auto" w:fill="auto"/>
            <w:vAlign w:val="center"/>
          </w:tcPr>
          <w:p w14:paraId="7DB7CCA7" w14:textId="0612D555" w:rsidR="00EE669C" w:rsidRPr="00B45254" w:rsidRDefault="00EE669C" w:rsidP="00EE669C">
            <w:pPr>
              <w:ind w:left="0" w:firstLine="0"/>
              <w:jc w:val="center"/>
              <w:rPr>
                <w:rFonts w:ascii="Times New Roman" w:hAnsi="Times New Roman"/>
                <w:color w:val="000000"/>
                <w:sz w:val="18"/>
                <w:szCs w:val="18"/>
                <w:lang w:val="en-NZ" w:eastAsia="en-NZ"/>
              </w:rPr>
            </w:pPr>
          </w:p>
        </w:tc>
        <w:tc>
          <w:tcPr>
            <w:tcW w:w="614" w:type="dxa"/>
            <w:gridSpan w:val="2"/>
            <w:tcBorders>
              <w:top w:val="nil"/>
              <w:left w:val="nil"/>
              <w:bottom w:val="single" w:sz="4" w:space="0" w:color="auto"/>
              <w:right w:val="nil"/>
            </w:tcBorders>
            <w:shd w:val="clear" w:color="auto" w:fill="auto"/>
            <w:noWrap/>
            <w:vAlign w:val="center"/>
          </w:tcPr>
          <w:p w14:paraId="0F330BA5" w14:textId="3F849D49"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w:t>
            </w:r>
          </w:p>
        </w:tc>
        <w:tc>
          <w:tcPr>
            <w:tcW w:w="705" w:type="dxa"/>
            <w:gridSpan w:val="2"/>
            <w:tcBorders>
              <w:top w:val="nil"/>
              <w:left w:val="nil"/>
              <w:bottom w:val="single" w:sz="4" w:space="0" w:color="auto"/>
              <w:right w:val="nil"/>
            </w:tcBorders>
            <w:shd w:val="clear" w:color="auto" w:fill="auto"/>
            <w:noWrap/>
            <w:vAlign w:val="center"/>
          </w:tcPr>
          <w:p w14:paraId="34527EDA" w14:textId="73316A44"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7.1</w:t>
            </w:r>
          </w:p>
        </w:tc>
      </w:tr>
      <w:tr w:rsidR="00EE669C" w:rsidRPr="00B45254" w14:paraId="119B6035" w14:textId="77777777" w:rsidTr="00EE669C">
        <w:trPr>
          <w:trHeight w:val="327"/>
        </w:trPr>
        <w:tc>
          <w:tcPr>
            <w:tcW w:w="1661" w:type="dxa"/>
            <w:tcBorders>
              <w:top w:val="single" w:sz="4" w:space="0" w:color="auto"/>
              <w:left w:val="nil"/>
              <w:bottom w:val="nil"/>
              <w:right w:val="nil"/>
            </w:tcBorders>
            <w:shd w:val="clear" w:color="auto" w:fill="auto"/>
            <w:vAlign w:val="center"/>
            <w:hideMark/>
          </w:tcPr>
          <w:p w14:paraId="3AC3160C" w14:textId="02CB151F" w:rsidR="00EE669C" w:rsidRPr="00B45254" w:rsidRDefault="00EE669C" w:rsidP="00EE669C">
            <w:pPr>
              <w:ind w:left="0" w:firstLine="0"/>
              <w:jc w:val="left"/>
              <w:rPr>
                <w:rFonts w:ascii="Times New Roman" w:hAnsi="Times New Roman"/>
                <w:color w:val="000000" w:themeColor="text1"/>
                <w:sz w:val="18"/>
                <w:szCs w:val="18"/>
                <w:lang w:val="en-NZ" w:eastAsia="en-NZ"/>
              </w:rPr>
            </w:pPr>
            <w:r w:rsidRPr="00B45254">
              <w:rPr>
                <w:rFonts w:ascii="Times New Roman" w:hAnsi="Times New Roman"/>
                <w:color w:val="000000" w:themeColor="text1"/>
                <w:sz w:val="18"/>
                <w:szCs w:val="18"/>
                <w:lang w:val="en-NZ" w:eastAsia="en-NZ"/>
              </w:rPr>
              <w:t>Spring 2011-2021</w:t>
            </w:r>
          </w:p>
        </w:tc>
        <w:tc>
          <w:tcPr>
            <w:tcW w:w="261" w:type="dxa"/>
            <w:tcBorders>
              <w:top w:val="single" w:sz="4" w:space="0" w:color="auto"/>
              <w:left w:val="nil"/>
              <w:bottom w:val="nil"/>
              <w:right w:val="nil"/>
            </w:tcBorders>
            <w:shd w:val="clear" w:color="auto" w:fill="auto"/>
            <w:vAlign w:val="center"/>
            <w:hideMark/>
          </w:tcPr>
          <w:p w14:paraId="6931A7CB"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single" w:sz="4" w:space="0" w:color="auto"/>
              <w:left w:val="nil"/>
              <w:bottom w:val="nil"/>
              <w:right w:val="nil"/>
            </w:tcBorders>
            <w:shd w:val="clear" w:color="auto" w:fill="auto"/>
            <w:vAlign w:val="center"/>
          </w:tcPr>
          <w:p w14:paraId="30FF03FE" w14:textId="57BE1F70"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12</w:t>
            </w:r>
            <w:r w:rsidR="0050154A" w:rsidRPr="00B45254">
              <w:rPr>
                <w:rFonts w:ascii="Times New Roman" w:hAnsi="Times New Roman"/>
                <w:color w:val="000000"/>
                <w:sz w:val="18"/>
                <w:szCs w:val="18"/>
                <w:lang w:val="en-NZ" w:eastAsia="en-NZ"/>
              </w:rPr>
              <w:t>3</w:t>
            </w:r>
            <w:r w:rsidRPr="00B45254">
              <w:rPr>
                <w:rFonts w:ascii="Times New Roman" w:hAnsi="Times New Roman"/>
                <w:color w:val="000000"/>
                <w:sz w:val="18"/>
                <w:szCs w:val="18"/>
                <w:lang w:val="en-NZ" w:eastAsia="en-NZ"/>
              </w:rPr>
              <w:t>6</w:t>
            </w:r>
          </w:p>
        </w:tc>
        <w:tc>
          <w:tcPr>
            <w:tcW w:w="756" w:type="dxa"/>
            <w:tcBorders>
              <w:top w:val="single" w:sz="4" w:space="0" w:color="auto"/>
              <w:left w:val="nil"/>
              <w:bottom w:val="nil"/>
              <w:right w:val="nil"/>
            </w:tcBorders>
            <w:shd w:val="clear" w:color="auto" w:fill="auto"/>
            <w:vAlign w:val="center"/>
          </w:tcPr>
          <w:p w14:paraId="4248FAAB" w14:textId="31A8FF85" w:rsidR="00EE669C" w:rsidRPr="00B45254" w:rsidRDefault="0050154A"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974</w:t>
            </w:r>
          </w:p>
        </w:tc>
        <w:tc>
          <w:tcPr>
            <w:tcW w:w="261" w:type="dxa"/>
            <w:tcBorders>
              <w:top w:val="single" w:sz="4" w:space="0" w:color="auto"/>
              <w:left w:val="nil"/>
              <w:bottom w:val="nil"/>
              <w:right w:val="nil"/>
            </w:tcBorders>
            <w:shd w:val="clear" w:color="auto" w:fill="auto"/>
            <w:vAlign w:val="center"/>
          </w:tcPr>
          <w:p w14:paraId="04C55255"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single" w:sz="4" w:space="0" w:color="auto"/>
              <w:left w:val="nil"/>
              <w:bottom w:val="nil"/>
              <w:right w:val="nil"/>
            </w:tcBorders>
            <w:shd w:val="clear" w:color="auto" w:fill="auto"/>
            <w:vAlign w:val="center"/>
          </w:tcPr>
          <w:p w14:paraId="20F4430C" w14:textId="2955F00F"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5</w:t>
            </w:r>
            <w:r w:rsidR="0050154A" w:rsidRPr="00B45254">
              <w:rPr>
                <w:rFonts w:ascii="Times New Roman" w:hAnsi="Times New Roman"/>
                <w:color w:val="000000"/>
                <w:sz w:val="18"/>
                <w:szCs w:val="18"/>
                <w:lang w:val="en-NZ" w:eastAsia="en-NZ"/>
              </w:rPr>
              <w:t>1.3</w:t>
            </w:r>
          </w:p>
        </w:tc>
        <w:tc>
          <w:tcPr>
            <w:tcW w:w="754" w:type="dxa"/>
            <w:tcBorders>
              <w:top w:val="single" w:sz="4" w:space="0" w:color="auto"/>
              <w:left w:val="nil"/>
              <w:bottom w:val="nil"/>
              <w:right w:val="nil"/>
            </w:tcBorders>
            <w:shd w:val="clear" w:color="auto" w:fill="auto"/>
            <w:vAlign w:val="center"/>
          </w:tcPr>
          <w:p w14:paraId="55BCF7BA" w14:textId="0FC615A9"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47.</w:t>
            </w:r>
            <w:r w:rsidR="0050154A" w:rsidRPr="00B45254">
              <w:rPr>
                <w:rFonts w:ascii="Times New Roman" w:hAnsi="Times New Roman"/>
                <w:color w:val="000000"/>
                <w:sz w:val="18"/>
                <w:szCs w:val="18"/>
                <w:lang w:val="en-NZ" w:eastAsia="en-NZ"/>
              </w:rPr>
              <w:t>2</w:t>
            </w:r>
          </w:p>
        </w:tc>
        <w:tc>
          <w:tcPr>
            <w:tcW w:w="261" w:type="dxa"/>
            <w:tcBorders>
              <w:top w:val="single" w:sz="4" w:space="0" w:color="auto"/>
              <w:left w:val="nil"/>
              <w:bottom w:val="nil"/>
              <w:right w:val="nil"/>
            </w:tcBorders>
            <w:shd w:val="clear" w:color="auto" w:fill="auto"/>
            <w:vAlign w:val="center"/>
          </w:tcPr>
          <w:p w14:paraId="4D7888A4"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top w:val="single" w:sz="4" w:space="0" w:color="auto"/>
              <w:left w:val="nil"/>
              <w:bottom w:val="nil"/>
              <w:right w:val="nil"/>
            </w:tcBorders>
            <w:shd w:val="clear" w:color="auto" w:fill="auto"/>
            <w:vAlign w:val="center"/>
          </w:tcPr>
          <w:p w14:paraId="241ECEE7" w14:textId="14FFAA46"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w:t>
            </w:r>
            <w:r w:rsidR="005D6EAC" w:rsidRPr="00B45254">
              <w:rPr>
                <w:rFonts w:ascii="Times New Roman" w:hAnsi="Times New Roman"/>
                <w:color w:val="000000"/>
                <w:sz w:val="18"/>
                <w:szCs w:val="18"/>
                <w:lang w:val="en-NZ" w:eastAsia="en-NZ"/>
              </w:rPr>
              <w:t>9.6</w:t>
            </w:r>
          </w:p>
        </w:tc>
        <w:tc>
          <w:tcPr>
            <w:tcW w:w="754" w:type="dxa"/>
            <w:tcBorders>
              <w:top w:val="single" w:sz="4" w:space="0" w:color="auto"/>
              <w:left w:val="nil"/>
              <w:bottom w:val="nil"/>
              <w:right w:val="nil"/>
            </w:tcBorders>
            <w:shd w:val="clear" w:color="auto" w:fill="auto"/>
            <w:vAlign w:val="center"/>
          </w:tcPr>
          <w:p w14:paraId="4CF426CB" w14:textId="635795DF"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w:t>
            </w:r>
            <w:r w:rsidR="005D6EAC" w:rsidRPr="00B45254">
              <w:rPr>
                <w:rFonts w:ascii="Times New Roman" w:hAnsi="Times New Roman"/>
                <w:color w:val="000000"/>
                <w:sz w:val="18"/>
                <w:szCs w:val="18"/>
                <w:lang w:val="en-NZ" w:eastAsia="en-NZ"/>
              </w:rPr>
              <w:t>1.8</w:t>
            </w:r>
          </w:p>
        </w:tc>
        <w:tc>
          <w:tcPr>
            <w:tcW w:w="292" w:type="dxa"/>
            <w:tcBorders>
              <w:top w:val="single" w:sz="4" w:space="0" w:color="auto"/>
              <w:left w:val="nil"/>
              <w:bottom w:val="nil"/>
              <w:right w:val="nil"/>
            </w:tcBorders>
          </w:tcPr>
          <w:p w14:paraId="3C178CF3"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single" w:sz="4" w:space="0" w:color="auto"/>
              <w:left w:val="nil"/>
              <w:bottom w:val="nil"/>
              <w:right w:val="nil"/>
            </w:tcBorders>
            <w:vAlign w:val="center"/>
          </w:tcPr>
          <w:p w14:paraId="6920C883" w14:textId="7F6DCD67" w:rsidR="00EE669C" w:rsidRPr="00B45254" w:rsidRDefault="0040583A"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 xml:space="preserve">20 - </w:t>
            </w:r>
            <w:r w:rsidR="00031F69" w:rsidRPr="00B45254">
              <w:rPr>
                <w:rFonts w:ascii="Times New Roman" w:hAnsi="Times New Roman"/>
                <w:color w:val="000000"/>
                <w:sz w:val="18"/>
                <w:szCs w:val="18"/>
                <w:lang w:val="en-NZ" w:eastAsia="en-NZ"/>
              </w:rPr>
              <w:t>40</w:t>
            </w:r>
          </w:p>
        </w:tc>
        <w:tc>
          <w:tcPr>
            <w:tcW w:w="849" w:type="dxa"/>
            <w:gridSpan w:val="2"/>
            <w:tcBorders>
              <w:top w:val="single" w:sz="4" w:space="0" w:color="auto"/>
              <w:left w:val="nil"/>
              <w:bottom w:val="nil"/>
              <w:right w:val="nil"/>
            </w:tcBorders>
            <w:shd w:val="clear" w:color="auto" w:fill="auto"/>
            <w:vAlign w:val="center"/>
          </w:tcPr>
          <w:p w14:paraId="4D812066" w14:textId="1340CA0C" w:rsidR="00EE669C" w:rsidRPr="00B45254" w:rsidRDefault="0040583A"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w:t>
            </w:r>
            <w:r w:rsidR="00031F69" w:rsidRPr="00B45254">
              <w:rPr>
                <w:rFonts w:ascii="Times New Roman" w:hAnsi="Times New Roman"/>
                <w:color w:val="000000"/>
                <w:sz w:val="18"/>
                <w:szCs w:val="18"/>
                <w:lang w:val="en-NZ" w:eastAsia="en-NZ"/>
              </w:rPr>
              <w:t>7</w:t>
            </w:r>
            <w:r w:rsidRPr="00B45254">
              <w:rPr>
                <w:rFonts w:ascii="Times New Roman" w:hAnsi="Times New Roman"/>
                <w:color w:val="000000"/>
                <w:sz w:val="18"/>
                <w:szCs w:val="18"/>
                <w:lang w:val="en-NZ" w:eastAsia="en-NZ"/>
              </w:rPr>
              <w:t xml:space="preserve"> - 34</w:t>
            </w:r>
          </w:p>
        </w:tc>
        <w:tc>
          <w:tcPr>
            <w:tcW w:w="614" w:type="dxa"/>
            <w:gridSpan w:val="2"/>
            <w:tcBorders>
              <w:top w:val="single" w:sz="4" w:space="0" w:color="auto"/>
              <w:left w:val="nil"/>
              <w:bottom w:val="nil"/>
              <w:right w:val="nil"/>
            </w:tcBorders>
            <w:shd w:val="clear" w:color="auto" w:fill="auto"/>
            <w:vAlign w:val="center"/>
          </w:tcPr>
          <w:p w14:paraId="6DC4BD0C" w14:textId="138018F8" w:rsidR="00EE669C" w:rsidRPr="00B45254" w:rsidRDefault="0040583A"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14.0</w:t>
            </w:r>
          </w:p>
        </w:tc>
        <w:tc>
          <w:tcPr>
            <w:tcW w:w="705" w:type="dxa"/>
            <w:gridSpan w:val="2"/>
            <w:tcBorders>
              <w:top w:val="single" w:sz="4" w:space="0" w:color="auto"/>
              <w:left w:val="nil"/>
              <w:bottom w:val="nil"/>
              <w:right w:val="nil"/>
            </w:tcBorders>
            <w:shd w:val="clear" w:color="auto" w:fill="auto"/>
            <w:vAlign w:val="center"/>
          </w:tcPr>
          <w:p w14:paraId="2F9566F4" w14:textId="028F8F29"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w:t>
            </w:r>
            <w:r w:rsidR="0040583A" w:rsidRPr="00B45254">
              <w:rPr>
                <w:rFonts w:ascii="Times New Roman" w:hAnsi="Times New Roman"/>
                <w:color w:val="000000"/>
                <w:sz w:val="18"/>
                <w:szCs w:val="18"/>
                <w:lang w:val="en-NZ" w:eastAsia="en-NZ"/>
              </w:rPr>
              <w:t>1.0</w:t>
            </w:r>
          </w:p>
        </w:tc>
      </w:tr>
      <w:tr w:rsidR="00EE669C" w:rsidRPr="00B45254" w14:paraId="62459711" w14:textId="77777777" w:rsidTr="00EE669C">
        <w:trPr>
          <w:trHeight w:val="327"/>
        </w:trPr>
        <w:tc>
          <w:tcPr>
            <w:tcW w:w="1661" w:type="dxa"/>
            <w:tcBorders>
              <w:top w:val="nil"/>
              <w:left w:val="nil"/>
              <w:bottom w:val="single" w:sz="4" w:space="0" w:color="auto"/>
              <w:right w:val="nil"/>
            </w:tcBorders>
            <w:shd w:val="clear" w:color="auto" w:fill="auto"/>
            <w:vAlign w:val="center"/>
            <w:hideMark/>
          </w:tcPr>
          <w:p w14:paraId="10C68243" w14:textId="4EAE5702" w:rsidR="00EE669C" w:rsidRPr="00B45254" w:rsidRDefault="00EE669C" w:rsidP="00EE669C">
            <w:pPr>
              <w:ind w:left="0" w:firstLine="0"/>
              <w:jc w:val="left"/>
              <w:rPr>
                <w:rFonts w:ascii="Times New Roman" w:hAnsi="Times New Roman"/>
                <w:color w:val="000000" w:themeColor="text1"/>
                <w:sz w:val="18"/>
                <w:szCs w:val="18"/>
                <w:lang w:val="en-NZ" w:eastAsia="en-NZ"/>
              </w:rPr>
            </w:pPr>
            <w:r w:rsidRPr="00B45254">
              <w:rPr>
                <w:rFonts w:ascii="Times New Roman" w:hAnsi="Times New Roman"/>
                <w:color w:val="000000" w:themeColor="text1"/>
                <w:sz w:val="18"/>
                <w:szCs w:val="18"/>
                <w:lang w:val="en-NZ" w:eastAsia="en-NZ"/>
              </w:rPr>
              <w:t>Summer 2011-2022</w:t>
            </w:r>
          </w:p>
        </w:tc>
        <w:tc>
          <w:tcPr>
            <w:tcW w:w="261" w:type="dxa"/>
            <w:tcBorders>
              <w:top w:val="nil"/>
              <w:left w:val="nil"/>
              <w:bottom w:val="single" w:sz="4" w:space="0" w:color="auto"/>
              <w:right w:val="nil"/>
            </w:tcBorders>
            <w:shd w:val="clear" w:color="auto" w:fill="auto"/>
            <w:vAlign w:val="center"/>
            <w:hideMark/>
          </w:tcPr>
          <w:p w14:paraId="2A7FEFE0"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76" w:type="dxa"/>
            <w:tcBorders>
              <w:top w:val="nil"/>
              <w:left w:val="nil"/>
              <w:bottom w:val="single" w:sz="4" w:space="0" w:color="auto"/>
              <w:right w:val="nil"/>
            </w:tcBorders>
            <w:shd w:val="clear" w:color="auto" w:fill="auto"/>
            <w:vAlign w:val="center"/>
          </w:tcPr>
          <w:p w14:paraId="09222C4F" w14:textId="5293DDC2"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5</w:t>
            </w:r>
            <w:r w:rsidR="0050154A" w:rsidRPr="00B45254">
              <w:rPr>
                <w:rFonts w:ascii="Times New Roman" w:hAnsi="Times New Roman"/>
                <w:color w:val="000000"/>
                <w:sz w:val="18"/>
                <w:szCs w:val="18"/>
                <w:lang w:val="en-NZ" w:eastAsia="en-NZ"/>
              </w:rPr>
              <w:t>7</w:t>
            </w:r>
            <w:r w:rsidRPr="00B45254">
              <w:rPr>
                <w:rFonts w:ascii="Times New Roman" w:hAnsi="Times New Roman"/>
                <w:color w:val="000000"/>
                <w:sz w:val="18"/>
                <w:szCs w:val="18"/>
                <w:lang w:val="en-NZ" w:eastAsia="en-NZ"/>
              </w:rPr>
              <w:t>7</w:t>
            </w:r>
          </w:p>
        </w:tc>
        <w:tc>
          <w:tcPr>
            <w:tcW w:w="756" w:type="dxa"/>
            <w:tcBorders>
              <w:top w:val="nil"/>
              <w:left w:val="nil"/>
              <w:bottom w:val="single" w:sz="4" w:space="0" w:color="auto"/>
              <w:right w:val="nil"/>
            </w:tcBorders>
            <w:shd w:val="clear" w:color="auto" w:fill="auto"/>
            <w:vAlign w:val="center"/>
          </w:tcPr>
          <w:p w14:paraId="7F0A948F" w14:textId="14C572B8" w:rsidR="00EE669C" w:rsidRPr="00B45254" w:rsidRDefault="0050154A"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214</w:t>
            </w:r>
          </w:p>
        </w:tc>
        <w:tc>
          <w:tcPr>
            <w:tcW w:w="261" w:type="dxa"/>
            <w:tcBorders>
              <w:top w:val="nil"/>
              <w:left w:val="nil"/>
              <w:bottom w:val="single" w:sz="4" w:space="0" w:color="auto"/>
              <w:right w:val="nil"/>
            </w:tcBorders>
            <w:shd w:val="clear" w:color="auto" w:fill="auto"/>
            <w:vAlign w:val="center"/>
          </w:tcPr>
          <w:p w14:paraId="53F22530"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56" w:type="dxa"/>
            <w:tcBorders>
              <w:top w:val="nil"/>
              <w:left w:val="nil"/>
              <w:bottom w:val="single" w:sz="4" w:space="0" w:color="auto"/>
              <w:right w:val="nil"/>
            </w:tcBorders>
            <w:shd w:val="clear" w:color="auto" w:fill="auto"/>
            <w:vAlign w:val="center"/>
          </w:tcPr>
          <w:p w14:paraId="0B898A5E" w14:textId="0D3C76D2"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49.</w:t>
            </w:r>
            <w:r w:rsidR="00CC6BE9" w:rsidRPr="00B45254">
              <w:rPr>
                <w:rFonts w:ascii="Times New Roman" w:hAnsi="Times New Roman"/>
                <w:color w:val="000000"/>
                <w:sz w:val="18"/>
                <w:szCs w:val="18"/>
                <w:lang w:val="en-NZ" w:eastAsia="en-NZ"/>
              </w:rPr>
              <w:t>8</w:t>
            </w:r>
          </w:p>
        </w:tc>
        <w:tc>
          <w:tcPr>
            <w:tcW w:w="754" w:type="dxa"/>
            <w:tcBorders>
              <w:top w:val="nil"/>
              <w:left w:val="nil"/>
              <w:bottom w:val="single" w:sz="4" w:space="0" w:color="auto"/>
              <w:right w:val="nil"/>
            </w:tcBorders>
            <w:shd w:val="clear" w:color="auto" w:fill="auto"/>
            <w:vAlign w:val="center"/>
          </w:tcPr>
          <w:p w14:paraId="368DE927" w14:textId="79246A8A" w:rsidR="00EE669C" w:rsidRPr="00B45254" w:rsidRDefault="00CC6BE9"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50.5</w:t>
            </w:r>
          </w:p>
        </w:tc>
        <w:tc>
          <w:tcPr>
            <w:tcW w:w="261" w:type="dxa"/>
            <w:tcBorders>
              <w:top w:val="nil"/>
              <w:left w:val="nil"/>
              <w:bottom w:val="single" w:sz="4" w:space="0" w:color="auto"/>
              <w:right w:val="nil"/>
            </w:tcBorders>
            <w:shd w:val="clear" w:color="auto" w:fill="auto"/>
            <w:vAlign w:val="center"/>
          </w:tcPr>
          <w:p w14:paraId="7D364F10"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531" w:type="dxa"/>
            <w:tcBorders>
              <w:top w:val="nil"/>
              <w:left w:val="nil"/>
              <w:bottom w:val="single" w:sz="4" w:space="0" w:color="auto"/>
              <w:right w:val="nil"/>
            </w:tcBorders>
            <w:shd w:val="clear" w:color="auto" w:fill="auto"/>
            <w:vAlign w:val="center"/>
          </w:tcPr>
          <w:p w14:paraId="2784071C" w14:textId="77777777"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754" w:type="dxa"/>
            <w:tcBorders>
              <w:top w:val="nil"/>
              <w:left w:val="nil"/>
              <w:bottom w:val="single" w:sz="4" w:space="0" w:color="auto"/>
              <w:right w:val="nil"/>
            </w:tcBorders>
            <w:shd w:val="clear" w:color="auto" w:fill="auto"/>
            <w:vAlign w:val="center"/>
          </w:tcPr>
          <w:p w14:paraId="0F117F0A" w14:textId="77777777"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0</w:t>
            </w:r>
          </w:p>
        </w:tc>
        <w:tc>
          <w:tcPr>
            <w:tcW w:w="292" w:type="dxa"/>
            <w:tcBorders>
              <w:top w:val="nil"/>
              <w:left w:val="nil"/>
              <w:bottom w:val="single" w:sz="4" w:space="0" w:color="auto"/>
              <w:right w:val="nil"/>
            </w:tcBorders>
          </w:tcPr>
          <w:p w14:paraId="514F6BEA" w14:textId="77777777" w:rsidR="00EE669C" w:rsidRPr="00B45254" w:rsidRDefault="00EE669C" w:rsidP="00EE669C">
            <w:pPr>
              <w:ind w:left="0" w:firstLine="0"/>
              <w:jc w:val="center"/>
              <w:rPr>
                <w:rFonts w:ascii="Times New Roman" w:hAnsi="Times New Roman"/>
                <w:color w:val="000000"/>
                <w:sz w:val="18"/>
                <w:szCs w:val="18"/>
                <w:lang w:val="en-NZ" w:eastAsia="en-NZ"/>
              </w:rPr>
            </w:pPr>
          </w:p>
        </w:tc>
        <w:tc>
          <w:tcPr>
            <w:tcW w:w="1000" w:type="dxa"/>
            <w:gridSpan w:val="2"/>
            <w:tcBorders>
              <w:top w:val="nil"/>
              <w:left w:val="nil"/>
              <w:bottom w:val="single" w:sz="4" w:space="0" w:color="auto"/>
              <w:right w:val="nil"/>
            </w:tcBorders>
            <w:vAlign w:val="center"/>
          </w:tcPr>
          <w:p w14:paraId="42E3B2D8" w14:textId="6E8722D0" w:rsidR="00EE669C" w:rsidRPr="00B45254" w:rsidRDefault="00EE669C" w:rsidP="00EE669C">
            <w:pPr>
              <w:ind w:left="0" w:firstLine="0"/>
              <w:jc w:val="center"/>
              <w:rPr>
                <w:rFonts w:ascii="Times New Roman" w:hAnsi="Times New Roman"/>
                <w:color w:val="000000"/>
                <w:sz w:val="18"/>
                <w:szCs w:val="18"/>
                <w:lang w:val="en-NZ" w:eastAsia="en-NZ"/>
              </w:rPr>
            </w:pPr>
          </w:p>
        </w:tc>
        <w:tc>
          <w:tcPr>
            <w:tcW w:w="849" w:type="dxa"/>
            <w:gridSpan w:val="2"/>
            <w:tcBorders>
              <w:top w:val="nil"/>
              <w:left w:val="nil"/>
              <w:bottom w:val="single" w:sz="4" w:space="0" w:color="auto"/>
              <w:right w:val="nil"/>
            </w:tcBorders>
            <w:shd w:val="clear" w:color="auto" w:fill="auto"/>
            <w:vAlign w:val="center"/>
          </w:tcPr>
          <w:p w14:paraId="2D434926" w14:textId="29B94047" w:rsidR="00EE669C" w:rsidRPr="00B45254" w:rsidRDefault="00EE669C" w:rsidP="00EE669C">
            <w:pPr>
              <w:ind w:left="0" w:firstLine="0"/>
              <w:jc w:val="center"/>
              <w:rPr>
                <w:rFonts w:ascii="Times New Roman" w:hAnsi="Times New Roman"/>
                <w:color w:val="000000"/>
                <w:sz w:val="18"/>
                <w:szCs w:val="18"/>
                <w:lang w:val="en-NZ" w:eastAsia="en-NZ"/>
              </w:rPr>
            </w:pPr>
          </w:p>
        </w:tc>
        <w:tc>
          <w:tcPr>
            <w:tcW w:w="614" w:type="dxa"/>
            <w:gridSpan w:val="2"/>
            <w:tcBorders>
              <w:top w:val="nil"/>
              <w:left w:val="nil"/>
              <w:bottom w:val="single" w:sz="4" w:space="0" w:color="auto"/>
              <w:right w:val="nil"/>
            </w:tcBorders>
            <w:shd w:val="clear" w:color="auto" w:fill="auto"/>
            <w:vAlign w:val="center"/>
          </w:tcPr>
          <w:p w14:paraId="0959F839" w14:textId="44FDD705"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w:t>
            </w:r>
            <w:r w:rsidR="0040583A" w:rsidRPr="00B45254">
              <w:rPr>
                <w:rFonts w:ascii="Times New Roman" w:hAnsi="Times New Roman"/>
                <w:color w:val="000000"/>
                <w:sz w:val="18"/>
                <w:szCs w:val="18"/>
                <w:lang w:val="en-NZ" w:eastAsia="en-NZ"/>
              </w:rPr>
              <w:t>5.5</w:t>
            </w:r>
          </w:p>
        </w:tc>
        <w:tc>
          <w:tcPr>
            <w:tcW w:w="705" w:type="dxa"/>
            <w:gridSpan w:val="2"/>
            <w:tcBorders>
              <w:top w:val="nil"/>
              <w:left w:val="nil"/>
              <w:bottom w:val="single" w:sz="4" w:space="0" w:color="auto"/>
              <w:right w:val="nil"/>
            </w:tcBorders>
            <w:shd w:val="clear" w:color="auto" w:fill="auto"/>
            <w:vAlign w:val="center"/>
          </w:tcPr>
          <w:p w14:paraId="5B9445C6" w14:textId="2DB1C431" w:rsidR="00EE669C" w:rsidRPr="00B45254" w:rsidRDefault="00EE669C" w:rsidP="00EE669C">
            <w:pPr>
              <w:ind w:left="0" w:firstLine="0"/>
              <w:jc w:val="center"/>
              <w:rPr>
                <w:rFonts w:ascii="Times New Roman" w:hAnsi="Times New Roman"/>
                <w:color w:val="000000"/>
                <w:sz w:val="18"/>
                <w:szCs w:val="18"/>
                <w:lang w:val="en-NZ" w:eastAsia="en-NZ"/>
              </w:rPr>
            </w:pPr>
            <w:r w:rsidRPr="00B45254">
              <w:rPr>
                <w:rFonts w:ascii="Times New Roman" w:hAnsi="Times New Roman"/>
                <w:color w:val="000000"/>
                <w:sz w:val="18"/>
                <w:szCs w:val="18"/>
                <w:lang w:val="en-NZ" w:eastAsia="en-NZ"/>
              </w:rPr>
              <w:t>1</w:t>
            </w:r>
            <w:r w:rsidR="0040583A" w:rsidRPr="00B45254">
              <w:rPr>
                <w:rFonts w:ascii="Times New Roman" w:hAnsi="Times New Roman"/>
                <w:color w:val="000000"/>
                <w:sz w:val="18"/>
                <w:szCs w:val="18"/>
                <w:lang w:val="en-NZ" w:eastAsia="en-NZ"/>
              </w:rPr>
              <w:t>1</w:t>
            </w:r>
            <w:r w:rsidRPr="00B45254">
              <w:rPr>
                <w:rFonts w:ascii="Times New Roman" w:hAnsi="Times New Roman"/>
                <w:color w:val="000000"/>
                <w:sz w:val="18"/>
                <w:szCs w:val="18"/>
                <w:lang w:val="en-NZ" w:eastAsia="en-NZ"/>
              </w:rPr>
              <w:t>.2</w:t>
            </w:r>
          </w:p>
        </w:tc>
      </w:tr>
    </w:tbl>
    <w:p w14:paraId="22C154B9" w14:textId="77777777" w:rsidR="00C7048F" w:rsidRPr="00BB1EA7" w:rsidRDefault="00C7048F" w:rsidP="00C7048F">
      <w:pPr>
        <w:ind w:left="0" w:firstLine="0"/>
        <w:jc w:val="left"/>
        <w:rPr>
          <w:rFonts w:ascii="Times New Roman" w:hAnsi="Times New Roman"/>
        </w:rPr>
      </w:pPr>
    </w:p>
    <w:p w14:paraId="28710602" w14:textId="7ADD19A3" w:rsidR="00C7048F" w:rsidRPr="00BB1EA7" w:rsidRDefault="00C7048F" w:rsidP="00BF0947">
      <w:pPr>
        <w:pStyle w:val="Heading2"/>
        <w:rPr>
          <w:rFonts w:ascii="Times New Roman" w:hAnsi="Times New Roman"/>
        </w:rPr>
      </w:pPr>
      <w:bookmarkStart w:id="87" w:name="_Toc100669304"/>
      <w:r w:rsidRPr="00BB1EA7">
        <w:t>Morihana</w:t>
      </w:r>
      <w:bookmarkEnd w:id="87"/>
    </w:p>
    <w:p w14:paraId="13004103" w14:textId="1C1E4B8D" w:rsidR="00C7048F" w:rsidRDefault="00C7048F" w:rsidP="0026281C">
      <w:pPr>
        <w:spacing w:after="240" w:line="360" w:lineRule="auto"/>
        <w:ind w:left="0" w:firstLine="0"/>
        <w:jc w:val="left"/>
        <w:rPr>
          <w:rFonts w:cs="Calibri"/>
          <w:sz w:val="22"/>
          <w:szCs w:val="22"/>
        </w:rPr>
      </w:pPr>
      <w:bookmarkStart w:id="88" w:name="_Hlk513026716"/>
      <w:r w:rsidRPr="00B45254">
        <w:rPr>
          <w:rFonts w:cs="Calibri"/>
          <w:sz w:val="22"/>
          <w:szCs w:val="22"/>
        </w:rPr>
        <w:t xml:space="preserve">Morihana were abundant in the lower reaches of the Waitangi Stream </w:t>
      </w:r>
      <w:r w:rsidR="0026281C">
        <w:rPr>
          <w:rFonts w:cs="Calibri"/>
          <w:sz w:val="22"/>
          <w:szCs w:val="22"/>
        </w:rPr>
        <w:t xml:space="preserve">in September 2020 </w:t>
      </w:r>
      <w:r w:rsidRPr="00B45254">
        <w:rPr>
          <w:rFonts w:cs="Calibri"/>
          <w:sz w:val="22"/>
          <w:szCs w:val="22"/>
        </w:rPr>
        <w:t>with a</w:t>
      </w:r>
      <w:bookmarkStart w:id="89" w:name="_Hlk96673006"/>
      <w:r w:rsidRPr="00B45254">
        <w:rPr>
          <w:rFonts w:cs="Calibri"/>
          <w:sz w:val="22"/>
          <w:szCs w:val="22"/>
        </w:rPr>
        <w:t xml:space="preserve"> mean CPUE of 2</w:t>
      </w:r>
      <w:r w:rsidR="00556194" w:rsidRPr="00B45254">
        <w:rPr>
          <w:rFonts w:cs="Calibri"/>
          <w:sz w:val="22"/>
          <w:szCs w:val="22"/>
        </w:rPr>
        <w:t>9.2</w:t>
      </w:r>
      <w:r w:rsidRPr="00B45254">
        <w:rPr>
          <w:rFonts w:cs="Calibri"/>
          <w:sz w:val="22"/>
          <w:szCs w:val="22"/>
        </w:rPr>
        <w:t xml:space="preserve"> fish</w:t>
      </w:r>
      <w:r w:rsidR="0026281C">
        <w:rPr>
          <w:rFonts w:cs="Calibri"/>
          <w:sz w:val="22"/>
          <w:szCs w:val="22"/>
        </w:rPr>
        <w:t> </w:t>
      </w:r>
      <w:r w:rsidRPr="00B45254">
        <w:rPr>
          <w:rFonts w:cs="Calibri"/>
          <w:sz w:val="22"/>
          <w:szCs w:val="22"/>
        </w:rPr>
        <w:t>net</w:t>
      </w:r>
      <w:r w:rsidRPr="00B45254">
        <w:rPr>
          <w:rFonts w:cs="Calibri"/>
          <w:sz w:val="22"/>
          <w:szCs w:val="22"/>
          <w:vertAlign w:val="superscript"/>
        </w:rPr>
        <w:t>-1</w:t>
      </w:r>
      <w:bookmarkEnd w:id="89"/>
      <w:r w:rsidR="00556194" w:rsidRPr="00B45254">
        <w:rPr>
          <w:rFonts w:cs="Calibri"/>
          <w:sz w:val="22"/>
          <w:szCs w:val="22"/>
        </w:rPr>
        <w:t xml:space="preserve"> recorded,</w:t>
      </w:r>
      <w:r w:rsidR="003D234D" w:rsidRPr="00B45254">
        <w:rPr>
          <w:rFonts w:cs="Calibri"/>
          <w:sz w:val="22"/>
          <w:szCs w:val="22"/>
        </w:rPr>
        <w:t xml:space="preserve"> the s</w:t>
      </w:r>
      <w:r w:rsidR="00556194" w:rsidRPr="00B45254">
        <w:rPr>
          <w:rFonts w:cs="Calibri"/>
          <w:sz w:val="22"/>
          <w:szCs w:val="22"/>
        </w:rPr>
        <w:t xml:space="preserve">econd highest </w:t>
      </w:r>
      <w:r w:rsidR="003D234D" w:rsidRPr="00B45254">
        <w:rPr>
          <w:rFonts w:cs="Calibri"/>
          <w:sz w:val="22"/>
          <w:szCs w:val="22"/>
        </w:rPr>
        <w:t xml:space="preserve">recorded </w:t>
      </w:r>
      <w:r w:rsidR="00556194" w:rsidRPr="00B45254">
        <w:rPr>
          <w:rFonts w:cs="Calibri"/>
          <w:sz w:val="22"/>
          <w:szCs w:val="22"/>
        </w:rPr>
        <w:t>since surveys began in 2016</w:t>
      </w:r>
      <w:r w:rsidR="0026281C">
        <w:rPr>
          <w:rFonts w:cs="Calibri"/>
          <w:sz w:val="22"/>
          <w:szCs w:val="22"/>
        </w:rPr>
        <w:t xml:space="preserve"> </w:t>
      </w:r>
      <w:r w:rsidRPr="00B45254">
        <w:rPr>
          <w:rFonts w:cs="Calibri"/>
          <w:sz w:val="22"/>
          <w:szCs w:val="22"/>
        </w:rPr>
        <w:t xml:space="preserve">(Table 4). </w:t>
      </w:r>
      <w:r w:rsidR="00772541" w:rsidRPr="00B45254">
        <w:rPr>
          <w:rFonts w:cs="Calibri"/>
          <w:sz w:val="22"/>
          <w:szCs w:val="22"/>
        </w:rPr>
        <w:t xml:space="preserve">In </w:t>
      </w:r>
      <w:r w:rsidR="009F6EEA" w:rsidRPr="00B45254">
        <w:rPr>
          <w:rFonts w:cs="Calibri"/>
          <w:sz w:val="22"/>
          <w:szCs w:val="22"/>
        </w:rPr>
        <w:t>contrast, the</w:t>
      </w:r>
      <w:r w:rsidR="00772541" w:rsidRPr="00B45254">
        <w:rPr>
          <w:rFonts w:cs="Calibri"/>
          <w:sz w:val="22"/>
          <w:szCs w:val="22"/>
        </w:rPr>
        <w:t xml:space="preserve"> </w:t>
      </w:r>
      <w:r w:rsidR="009F6EEA" w:rsidRPr="00B45254">
        <w:rPr>
          <w:rFonts w:cs="Calibri"/>
          <w:sz w:val="22"/>
          <w:szCs w:val="22"/>
        </w:rPr>
        <w:t>mean CPUE of 5.8 fish net</w:t>
      </w:r>
      <w:r w:rsidR="009F6EEA" w:rsidRPr="00B45254">
        <w:rPr>
          <w:rFonts w:cs="Calibri"/>
          <w:sz w:val="22"/>
          <w:szCs w:val="22"/>
          <w:vertAlign w:val="superscript"/>
        </w:rPr>
        <w:t>-1</w:t>
      </w:r>
      <w:r w:rsidR="009F6EEA" w:rsidRPr="00B45254">
        <w:rPr>
          <w:rFonts w:cs="Calibri"/>
          <w:sz w:val="22"/>
          <w:szCs w:val="22"/>
        </w:rPr>
        <w:t xml:space="preserve"> in 2021 was the lowest recorded since surveys began in 2016. </w:t>
      </w:r>
      <w:r w:rsidR="00AF3158">
        <w:rPr>
          <w:rFonts w:cs="Calibri"/>
          <w:sz w:val="22"/>
          <w:szCs w:val="22"/>
        </w:rPr>
        <w:t xml:space="preserve">It should be noted that catches in 2021 were affected by </w:t>
      </w:r>
      <w:r w:rsidR="009F6EEA" w:rsidRPr="00B45254">
        <w:rPr>
          <w:rFonts w:cs="Calibri"/>
          <w:sz w:val="22"/>
          <w:szCs w:val="22"/>
        </w:rPr>
        <w:t>the provision of water</w:t>
      </w:r>
      <w:r w:rsidR="00404E2D">
        <w:rPr>
          <w:rFonts w:cs="Calibri"/>
          <w:sz w:val="22"/>
          <w:szCs w:val="22"/>
        </w:rPr>
        <w:t>bird</w:t>
      </w:r>
      <w:r w:rsidR="009F6EEA" w:rsidRPr="00B45254">
        <w:rPr>
          <w:rFonts w:cs="Calibri"/>
          <w:sz w:val="22"/>
          <w:szCs w:val="22"/>
        </w:rPr>
        <w:t xml:space="preserve"> protection measures</w:t>
      </w:r>
      <w:r w:rsidR="0026281C">
        <w:rPr>
          <w:rFonts w:cs="Calibri"/>
          <w:sz w:val="22"/>
          <w:szCs w:val="22"/>
        </w:rPr>
        <w:t>,</w:t>
      </w:r>
      <w:r w:rsidR="009F6EEA" w:rsidRPr="00B45254">
        <w:rPr>
          <w:rFonts w:cs="Calibri"/>
          <w:sz w:val="22"/>
          <w:szCs w:val="22"/>
        </w:rPr>
        <w:t xml:space="preserve"> </w:t>
      </w:r>
      <w:r w:rsidR="0026281C">
        <w:rPr>
          <w:rFonts w:cs="Calibri"/>
          <w:sz w:val="22"/>
          <w:szCs w:val="22"/>
        </w:rPr>
        <w:t xml:space="preserve">which </w:t>
      </w:r>
      <w:r w:rsidR="009F6EEA" w:rsidRPr="00B45254">
        <w:rPr>
          <w:rFonts w:cs="Calibri"/>
          <w:sz w:val="22"/>
          <w:szCs w:val="22"/>
        </w:rPr>
        <w:t>affect</w:t>
      </w:r>
      <w:r w:rsidR="0046642A">
        <w:rPr>
          <w:rFonts w:cs="Calibri"/>
          <w:sz w:val="22"/>
          <w:szCs w:val="22"/>
        </w:rPr>
        <w:t>ed</w:t>
      </w:r>
      <w:r w:rsidR="0026281C">
        <w:rPr>
          <w:rFonts w:cs="Calibri"/>
          <w:sz w:val="22"/>
          <w:szCs w:val="22"/>
        </w:rPr>
        <w:t xml:space="preserve"> </w:t>
      </w:r>
      <w:r w:rsidR="009F6EEA" w:rsidRPr="00B45254">
        <w:rPr>
          <w:rFonts w:cs="Calibri"/>
          <w:sz w:val="22"/>
          <w:szCs w:val="22"/>
        </w:rPr>
        <w:t>the efficacy of the nets</w:t>
      </w:r>
      <w:r w:rsidR="0026281C">
        <w:rPr>
          <w:rFonts w:cs="Calibri"/>
          <w:sz w:val="22"/>
          <w:szCs w:val="22"/>
        </w:rPr>
        <w:t>. In 2020, m</w:t>
      </w:r>
      <w:r w:rsidR="009F6EEA" w:rsidRPr="00B45254">
        <w:rPr>
          <w:rFonts w:cs="Calibri"/>
          <w:sz w:val="22"/>
          <w:szCs w:val="22"/>
        </w:rPr>
        <w:t xml:space="preserve">orihana </w:t>
      </w:r>
      <w:r w:rsidRPr="00B45254">
        <w:rPr>
          <w:rFonts w:cs="Calibri"/>
          <w:sz w:val="22"/>
          <w:szCs w:val="22"/>
        </w:rPr>
        <w:t xml:space="preserve">ranged in size from </w:t>
      </w:r>
      <w:r w:rsidR="00DC3AFD" w:rsidRPr="00B45254">
        <w:rPr>
          <w:rFonts w:cs="Calibri"/>
          <w:sz w:val="22"/>
          <w:szCs w:val="22"/>
        </w:rPr>
        <w:t>6</w:t>
      </w:r>
      <w:r w:rsidR="009F6EEA" w:rsidRPr="00B45254">
        <w:rPr>
          <w:rFonts w:cs="Calibri"/>
          <w:sz w:val="22"/>
          <w:szCs w:val="22"/>
        </w:rPr>
        <w:t>2</w:t>
      </w:r>
      <w:r w:rsidRPr="00B45254">
        <w:rPr>
          <w:rFonts w:cs="Calibri"/>
          <w:sz w:val="22"/>
          <w:szCs w:val="22"/>
        </w:rPr>
        <w:t xml:space="preserve"> to 2</w:t>
      </w:r>
      <w:r w:rsidR="009F6EEA" w:rsidRPr="00B45254">
        <w:rPr>
          <w:rFonts w:cs="Calibri"/>
          <w:sz w:val="22"/>
          <w:szCs w:val="22"/>
        </w:rPr>
        <w:t>6</w:t>
      </w:r>
      <w:r w:rsidRPr="00B45254">
        <w:rPr>
          <w:rFonts w:cs="Calibri"/>
          <w:sz w:val="22"/>
          <w:szCs w:val="22"/>
        </w:rPr>
        <w:t xml:space="preserve">0 mm with a mean size of </w:t>
      </w:r>
      <w:r w:rsidR="00524E1B" w:rsidRPr="00B45254">
        <w:rPr>
          <w:rFonts w:cs="Calibri"/>
          <w:sz w:val="22"/>
          <w:szCs w:val="22"/>
        </w:rPr>
        <w:t>145</w:t>
      </w:r>
      <w:r w:rsidRPr="00B45254">
        <w:rPr>
          <w:rFonts w:cs="Calibri"/>
          <w:sz w:val="22"/>
          <w:szCs w:val="22"/>
        </w:rPr>
        <w:t> mm (FL)</w:t>
      </w:r>
      <w:r w:rsidR="0026281C">
        <w:rPr>
          <w:rFonts w:cs="Calibri"/>
          <w:sz w:val="22"/>
          <w:szCs w:val="22"/>
        </w:rPr>
        <w:t xml:space="preserve">, while in 2021 size ranged from </w:t>
      </w:r>
      <w:r w:rsidR="00524E1B" w:rsidRPr="00B45254">
        <w:rPr>
          <w:rFonts w:cs="Calibri"/>
          <w:sz w:val="22"/>
          <w:szCs w:val="22"/>
        </w:rPr>
        <w:t xml:space="preserve">80 to 210 mm </w:t>
      </w:r>
      <w:r w:rsidR="0026281C">
        <w:rPr>
          <w:rFonts w:cs="Calibri"/>
          <w:sz w:val="22"/>
          <w:szCs w:val="22"/>
        </w:rPr>
        <w:t>with a m</w:t>
      </w:r>
      <w:r w:rsidR="00524E1B" w:rsidRPr="00B45254">
        <w:rPr>
          <w:rFonts w:cs="Calibri"/>
          <w:sz w:val="22"/>
          <w:szCs w:val="22"/>
        </w:rPr>
        <w:t xml:space="preserve">ean size of 145 mm </w:t>
      </w:r>
      <w:r w:rsidRPr="00B45254">
        <w:rPr>
          <w:rFonts w:cs="Calibri"/>
          <w:sz w:val="22"/>
          <w:szCs w:val="22"/>
        </w:rPr>
        <w:t xml:space="preserve">(Table 4). </w:t>
      </w:r>
      <w:bookmarkStart w:id="90" w:name="_Hlk4839906"/>
      <w:r w:rsidRPr="00B45254">
        <w:rPr>
          <w:rFonts w:cs="Calibri"/>
          <w:sz w:val="22"/>
          <w:szCs w:val="22"/>
        </w:rPr>
        <w:t xml:space="preserve">Length frequency analysis showed that most morihana were between </w:t>
      </w:r>
      <w:r w:rsidR="00DC3AFD" w:rsidRPr="00B45254">
        <w:rPr>
          <w:rFonts w:cs="Calibri"/>
          <w:sz w:val="22"/>
          <w:szCs w:val="22"/>
        </w:rPr>
        <w:t xml:space="preserve">140 </w:t>
      </w:r>
      <w:r w:rsidRPr="00B45254">
        <w:rPr>
          <w:rFonts w:cs="Calibri"/>
          <w:sz w:val="22"/>
          <w:szCs w:val="22"/>
        </w:rPr>
        <w:t xml:space="preserve">and </w:t>
      </w:r>
      <w:r w:rsidR="00DC3AFD" w:rsidRPr="00B45254">
        <w:rPr>
          <w:rFonts w:cs="Calibri"/>
          <w:sz w:val="22"/>
          <w:szCs w:val="22"/>
        </w:rPr>
        <w:t>170</w:t>
      </w:r>
      <w:r w:rsidRPr="00B45254">
        <w:rPr>
          <w:rFonts w:cs="Calibri"/>
          <w:sz w:val="22"/>
          <w:szCs w:val="22"/>
        </w:rPr>
        <w:t xml:space="preserve"> mm in length (Figure </w:t>
      </w:r>
      <w:r w:rsidR="00DC3AFD" w:rsidRPr="00B45254">
        <w:rPr>
          <w:rFonts w:cs="Calibri"/>
          <w:sz w:val="22"/>
          <w:szCs w:val="22"/>
        </w:rPr>
        <w:t>7</w:t>
      </w:r>
      <w:r w:rsidRPr="00B45254">
        <w:rPr>
          <w:rFonts w:cs="Calibri"/>
          <w:sz w:val="22"/>
          <w:szCs w:val="22"/>
        </w:rPr>
        <w:t>).</w:t>
      </w:r>
      <w:r w:rsidRPr="00BB1EA7">
        <w:rPr>
          <w:rFonts w:cs="Calibri"/>
          <w:sz w:val="22"/>
          <w:szCs w:val="22"/>
        </w:rPr>
        <w:t xml:space="preserve"> </w:t>
      </w:r>
      <w:bookmarkEnd w:id="90"/>
    </w:p>
    <w:p w14:paraId="6DECBA20" w14:textId="6147588A" w:rsidR="00CE7C01" w:rsidRDefault="00CE7C01" w:rsidP="00C7048F">
      <w:pPr>
        <w:spacing w:after="240" w:line="360" w:lineRule="auto"/>
        <w:ind w:left="0" w:firstLine="0"/>
        <w:rPr>
          <w:rFonts w:cs="Calibri"/>
          <w:sz w:val="22"/>
          <w:szCs w:val="22"/>
        </w:rPr>
      </w:pPr>
    </w:p>
    <w:p w14:paraId="091C8A17" w14:textId="2B2F8ED7" w:rsidR="00CE7C01" w:rsidRDefault="00CE7C01" w:rsidP="00C7048F">
      <w:pPr>
        <w:spacing w:after="240" w:line="360" w:lineRule="auto"/>
        <w:ind w:left="0" w:firstLine="0"/>
        <w:rPr>
          <w:rFonts w:cs="Calibri"/>
          <w:sz w:val="22"/>
          <w:szCs w:val="22"/>
        </w:rPr>
      </w:pPr>
    </w:p>
    <w:p w14:paraId="5A878ACC" w14:textId="77777777" w:rsidR="00CE7C01" w:rsidRPr="00BB1EA7" w:rsidRDefault="00CE7C01" w:rsidP="00C7048F">
      <w:pPr>
        <w:spacing w:after="240" w:line="360" w:lineRule="auto"/>
        <w:ind w:left="0" w:firstLine="0"/>
        <w:rPr>
          <w:rFonts w:cs="Calibri"/>
          <w:sz w:val="22"/>
          <w:szCs w:val="22"/>
        </w:rPr>
      </w:pPr>
    </w:p>
    <w:p w14:paraId="0BCAD21B" w14:textId="779073F3" w:rsidR="00C7048F" w:rsidRPr="00BB1EA7" w:rsidRDefault="00C7048F" w:rsidP="00C7048F">
      <w:pPr>
        <w:spacing w:after="240"/>
        <w:ind w:left="720" w:hanging="720"/>
        <w:jc w:val="left"/>
        <w:rPr>
          <w:rFonts w:asciiTheme="minorHAnsi" w:hAnsiTheme="minorHAnsi" w:cstheme="minorHAnsi"/>
        </w:rPr>
      </w:pPr>
      <w:bookmarkStart w:id="91" w:name="_Toc4767167"/>
      <w:bookmarkStart w:id="92" w:name="_Toc4840419"/>
      <w:bookmarkStart w:id="93" w:name="_Toc100669321"/>
      <w:bookmarkEnd w:id="88"/>
      <w:r w:rsidRPr="00BB1EA7">
        <w:rPr>
          <w:rFonts w:asciiTheme="minorHAnsi" w:hAnsiTheme="minorHAnsi" w:cstheme="minorHAnsi"/>
          <w:b/>
        </w:rPr>
        <w:lastRenderedPageBreak/>
        <w:t xml:space="preserve">Table </w:t>
      </w:r>
      <w:r w:rsidRPr="00B45254">
        <w:rPr>
          <w:rFonts w:asciiTheme="minorHAnsi" w:hAnsiTheme="minorHAnsi" w:cstheme="minorHAnsi"/>
          <w:b/>
        </w:rPr>
        <w:fldChar w:fldCharType="begin"/>
      </w:r>
      <w:r w:rsidRPr="00B45254">
        <w:rPr>
          <w:rFonts w:asciiTheme="minorHAnsi" w:hAnsiTheme="minorHAnsi" w:cstheme="minorHAnsi"/>
          <w:b/>
        </w:rPr>
        <w:instrText xml:space="preserve"> SEQ Table \* ARABIC </w:instrText>
      </w:r>
      <w:r w:rsidRPr="00B45254">
        <w:rPr>
          <w:rFonts w:asciiTheme="minorHAnsi" w:hAnsiTheme="minorHAnsi" w:cstheme="minorHAnsi"/>
          <w:b/>
        </w:rPr>
        <w:fldChar w:fldCharType="separate"/>
      </w:r>
      <w:r w:rsidR="00442D56">
        <w:rPr>
          <w:rFonts w:asciiTheme="minorHAnsi" w:hAnsiTheme="minorHAnsi" w:cstheme="minorHAnsi"/>
          <w:b/>
          <w:noProof/>
        </w:rPr>
        <w:t>4</w:t>
      </w:r>
      <w:r w:rsidRPr="00B45254">
        <w:rPr>
          <w:rFonts w:asciiTheme="minorHAnsi" w:hAnsiTheme="minorHAnsi" w:cstheme="minorHAnsi"/>
          <w:b/>
        </w:rPr>
        <w:fldChar w:fldCharType="end"/>
      </w:r>
      <w:r w:rsidRPr="00B45254">
        <w:rPr>
          <w:rFonts w:asciiTheme="minorHAnsi" w:hAnsiTheme="minorHAnsi" w:cstheme="minorHAnsi"/>
        </w:rPr>
        <w:t xml:space="preserve"> Mean CPUE, mean total length and size range of morihana captured in five standard fyke nets set at the confluence of the Waitangi Stream and Lake Rotoehu, 28 September 2016</w:t>
      </w:r>
      <w:r w:rsidR="00CC0E50" w:rsidRPr="00B45254">
        <w:rPr>
          <w:rFonts w:asciiTheme="minorHAnsi" w:hAnsiTheme="minorHAnsi" w:cstheme="minorHAnsi"/>
        </w:rPr>
        <w:t xml:space="preserve"> to 1</w:t>
      </w:r>
      <w:r w:rsidRPr="00B45254">
        <w:rPr>
          <w:rFonts w:asciiTheme="minorHAnsi" w:hAnsiTheme="minorHAnsi" w:cstheme="minorHAnsi"/>
        </w:rPr>
        <w:t>4 October 20</w:t>
      </w:r>
      <w:r w:rsidR="00CC0E50" w:rsidRPr="00B45254">
        <w:rPr>
          <w:rFonts w:asciiTheme="minorHAnsi" w:hAnsiTheme="minorHAnsi" w:cstheme="minorHAnsi"/>
        </w:rPr>
        <w:t>21</w:t>
      </w:r>
      <w:r w:rsidRPr="00B45254">
        <w:rPr>
          <w:rFonts w:asciiTheme="minorHAnsi" w:hAnsiTheme="minorHAnsi" w:cstheme="minorHAnsi"/>
        </w:rPr>
        <w:t>. FL = fork length. Standard deviation in brackets.</w:t>
      </w:r>
      <w:bookmarkEnd w:id="91"/>
      <w:bookmarkEnd w:id="92"/>
      <w:r w:rsidR="00A10E2D" w:rsidRPr="00B45254">
        <w:rPr>
          <w:rFonts w:asciiTheme="minorHAnsi" w:hAnsiTheme="minorHAnsi" w:cstheme="minorHAnsi"/>
        </w:rPr>
        <w:t xml:space="preserve"> # - </w:t>
      </w:r>
      <w:r w:rsidR="00524E1B" w:rsidRPr="00B45254">
        <w:rPr>
          <w:rFonts w:asciiTheme="minorHAnsi" w:hAnsiTheme="minorHAnsi" w:cstheme="minorHAnsi"/>
        </w:rPr>
        <w:t>Introduction of water</w:t>
      </w:r>
      <w:r w:rsidR="00404E2D">
        <w:rPr>
          <w:rFonts w:asciiTheme="minorHAnsi" w:hAnsiTheme="minorHAnsi" w:cstheme="minorHAnsi"/>
        </w:rPr>
        <w:t>bird</w:t>
      </w:r>
      <w:r w:rsidR="00524E1B" w:rsidRPr="00B45254">
        <w:rPr>
          <w:rFonts w:asciiTheme="minorHAnsi" w:hAnsiTheme="minorHAnsi" w:cstheme="minorHAnsi"/>
        </w:rPr>
        <w:t xml:space="preserve"> protection measures</w:t>
      </w:r>
      <w:r w:rsidR="00A10E2D" w:rsidRPr="00B45254">
        <w:rPr>
          <w:rFonts w:asciiTheme="minorHAnsi" w:hAnsiTheme="minorHAnsi" w:cstheme="minorHAnsi"/>
        </w:rPr>
        <w:t>.</w:t>
      </w:r>
      <w:bookmarkEnd w:id="93"/>
    </w:p>
    <w:tbl>
      <w:tblPr>
        <w:tblW w:w="9155" w:type="dxa"/>
        <w:tblInd w:w="-142" w:type="dxa"/>
        <w:tblLook w:val="04A0" w:firstRow="1" w:lastRow="0" w:firstColumn="1" w:lastColumn="0" w:noHBand="0" w:noVBand="1"/>
      </w:tblPr>
      <w:tblGrid>
        <w:gridCol w:w="1897"/>
        <w:gridCol w:w="1138"/>
        <w:gridCol w:w="1138"/>
        <w:gridCol w:w="1644"/>
        <w:gridCol w:w="1770"/>
        <w:gridCol w:w="1568"/>
      </w:tblGrid>
      <w:tr w:rsidR="00C7048F" w:rsidRPr="00BB1EA7" w14:paraId="2A7AAD89" w14:textId="77777777" w:rsidTr="00637742">
        <w:trPr>
          <w:trHeight w:val="253"/>
        </w:trPr>
        <w:tc>
          <w:tcPr>
            <w:tcW w:w="1897" w:type="dxa"/>
            <w:tcBorders>
              <w:top w:val="single" w:sz="4" w:space="0" w:color="auto"/>
              <w:left w:val="nil"/>
              <w:bottom w:val="nil"/>
              <w:right w:val="nil"/>
            </w:tcBorders>
            <w:shd w:val="clear" w:color="000000" w:fill="F2F2F2"/>
            <w:noWrap/>
            <w:vAlign w:val="center"/>
            <w:hideMark/>
          </w:tcPr>
          <w:p w14:paraId="7EEB0A41" w14:textId="77777777" w:rsidR="00C7048F" w:rsidRPr="00BB1EA7" w:rsidRDefault="00C7048F" w:rsidP="00C7048F">
            <w:pPr>
              <w:ind w:left="312" w:hanging="312"/>
              <w:jc w:val="center"/>
              <w:rPr>
                <w:rFonts w:ascii="Times New Roman" w:hAnsi="Times New Roman"/>
                <w:color w:val="000000"/>
                <w:lang w:val="en-NZ" w:eastAsia="en-NZ"/>
              </w:rPr>
            </w:pPr>
            <w:r w:rsidRPr="00BB1EA7">
              <w:rPr>
                <w:rFonts w:ascii="Times New Roman" w:hAnsi="Times New Roman"/>
                <w:color w:val="000000"/>
                <w:lang w:val="en-NZ" w:eastAsia="en-NZ"/>
              </w:rPr>
              <w:t>Date</w:t>
            </w:r>
          </w:p>
        </w:tc>
        <w:tc>
          <w:tcPr>
            <w:tcW w:w="1138" w:type="dxa"/>
            <w:tcBorders>
              <w:top w:val="single" w:sz="4" w:space="0" w:color="auto"/>
              <w:left w:val="nil"/>
              <w:bottom w:val="nil"/>
              <w:right w:val="nil"/>
            </w:tcBorders>
            <w:shd w:val="clear" w:color="000000" w:fill="F2F2F2"/>
            <w:vAlign w:val="center"/>
          </w:tcPr>
          <w:p w14:paraId="19F56583"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Number of nets</w:t>
            </w:r>
          </w:p>
        </w:tc>
        <w:tc>
          <w:tcPr>
            <w:tcW w:w="1138" w:type="dxa"/>
            <w:tcBorders>
              <w:top w:val="single" w:sz="4" w:space="0" w:color="auto"/>
              <w:left w:val="nil"/>
              <w:bottom w:val="nil"/>
              <w:right w:val="nil"/>
            </w:tcBorders>
            <w:shd w:val="clear" w:color="000000" w:fill="F2F2F2"/>
            <w:noWrap/>
            <w:vAlign w:val="center"/>
            <w:hideMark/>
          </w:tcPr>
          <w:p w14:paraId="76441CD7"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Water Temp</w:t>
            </w:r>
          </w:p>
        </w:tc>
        <w:tc>
          <w:tcPr>
            <w:tcW w:w="1644" w:type="dxa"/>
            <w:tcBorders>
              <w:top w:val="single" w:sz="4" w:space="0" w:color="auto"/>
              <w:left w:val="nil"/>
              <w:bottom w:val="nil"/>
              <w:right w:val="nil"/>
            </w:tcBorders>
            <w:shd w:val="clear" w:color="000000" w:fill="F2F2F2"/>
            <w:noWrap/>
            <w:vAlign w:val="center"/>
            <w:hideMark/>
          </w:tcPr>
          <w:p w14:paraId="2E136489"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Mean CPUE</w:t>
            </w:r>
          </w:p>
        </w:tc>
        <w:tc>
          <w:tcPr>
            <w:tcW w:w="1770" w:type="dxa"/>
            <w:tcBorders>
              <w:top w:val="single" w:sz="4" w:space="0" w:color="auto"/>
              <w:left w:val="nil"/>
              <w:bottom w:val="nil"/>
              <w:right w:val="nil"/>
            </w:tcBorders>
            <w:shd w:val="clear" w:color="000000" w:fill="F2F2F2"/>
            <w:noWrap/>
            <w:vAlign w:val="center"/>
            <w:hideMark/>
          </w:tcPr>
          <w:p w14:paraId="39049C22"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 xml:space="preserve">Mean Length </w:t>
            </w:r>
          </w:p>
        </w:tc>
        <w:tc>
          <w:tcPr>
            <w:tcW w:w="1568" w:type="dxa"/>
            <w:tcBorders>
              <w:top w:val="single" w:sz="4" w:space="0" w:color="auto"/>
              <w:left w:val="nil"/>
              <w:bottom w:val="nil"/>
              <w:right w:val="nil"/>
            </w:tcBorders>
            <w:shd w:val="clear" w:color="000000" w:fill="F2F2F2"/>
            <w:noWrap/>
            <w:vAlign w:val="center"/>
            <w:hideMark/>
          </w:tcPr>
          <w:p w14:paraId="00E69F52"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Size Range</w:t>
            </w:r>
          </w:p>
        </w:tc>
      </w:tr>
      <w:tr w:rsidR="00C7048F" w:rsidRPr="00BB1EA7" w14:paraId="601C1254" w14:textId="77777777" w:rsidTr="00637742">
        <w:trPr>
          <w:trHeight w:val="292"/>
        </w:trPr>
        <w:tc>
          <w:tcPr>
            <w:tcW w:w="1897" w:type="dxa"/>
            <w:tcBorders>
              <w:top w:val="nil"/>
              <w:left w:val="nil"/>
              <w:bottom w:val="single" w:sz="4" w:space="0" w:color="auto"/>
              <w:right w:val="nil"/>
            </w:tcBorders>
            <w:shd w:val="clear" w:color="000000" w:fill="F2F2F2"/>
            <w:noWrap/>
            <w:vAlign w:val="center"/>
            <w:hideMark/>
          </w:tcPr>
          <w:p w14:paraId="3F6022B5" w14:textId="77777777" w:rsidR="00C7048F" w:rsidRPr="00BB1EA7" w:rsidRDefault="00C7048F" w:rsidP="00C7048F">
            <w:pPr>
              <w:ind w:left="0" w:firstLine="0"/>
              <w:jc w:val="center"/>
              <w:rPr>
                <w:rFonts w:ascii="Times New Roman" w:hAnsi="Times New Roman"/>
                <w:color w:val="000000"/>
                <w:lang w:val="en-NZ" w:eastAsia="en-NZ"/>
              </w:rPr>
            </w:pPr>
          </w:p>
        </w:tc>
        <w:tc>
          <w:tcPr>
            <w:tcW w:w="1138" w:type="dxa"/>
            <w:tcBorders>
              <w:top w:val="nil"/>
              <w:left w:val="nil"/>
              <w:bottom w:val="single" w:sz="4" w:space="0" w:color="auto"/>
              <w:right w:val="nil"/>
            </w:tcBorders>
            <w:shd w:val="clear" w:color="000000" w:fill="F2F2F2"/>
            <w:vAlign w:val="center"/>
          </w:tcPr>
          <w:p w14:paraId="66205919" w14:textId="77777777" w:rsidR="00C7048F" w:rsidRPr="00BB1EA7" w:rsidRDefault="00C7048F" w:rsidP="00C7048F">
            <w:pPr>
              <w:ind w:left="0" w:firstLine="0"/>
              <w:jc w:val="center"/>
              <w:rPr>
                <w:rFonts w:ascii="Times New Roman" w:hAnsi="Times New Roman"/>
                <w:i/>
                <w:color w:val="000000"/>
                <w:lang w:val="en-NZ" w:eastAsia="en-NZ"/>
              </w:rPr>
            </w:pPr>
            <w:r w:rsidRPr="00BB1EA7">
              <w:rPr>
                <w:rFonts w:ascii="Times New Roman" w:hAnsi="Times New Roman"/>
                <w:i/>
                <w:color w:val="000000"/>
                <w:lang w:val="en-NZ" w:eastAsia="en-NZ"/>
              </w:rPr>
              <w:t>N</w:t>
            </w:r>
          </w:p>
        </w:tc>
        <w:tc>
          <w:tcPr>
            <w:tcW w:w="1138" w:type="dxa"/>
            <w:tcBorders>
              <w:top w:val="nil"/>
              <w:left w:val="nil"/>
              <w:bottom w:val="single" w:sz="4" w:space="0" w:color="auto"/>
              <w:right w:val="nil"/>
            </w:tcBorders>
            <w:shd w:val="clear" w:color="000000" w:fill="F2F2F2"/>
            <w:noWrap/>
            <w:vAlign w:val="center"/>
            <w:hideMark/>
          </w:tcPr>
          <w:p w14:paraId="0207066D"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vertAlign w:val="superscript"/>
                <w:lang w:val="en-NZ" w:eastAsia="en-NZ"/>
              </w:rPr>
              <w:t>o</w:t>
            </w:r>
            <w:r w:rsidRPr="00BB1EA7">
              <w:rPr>
                <w:rFonts w:ascii="Times New Roman" w:hAnsi="Times New Roman"/>
                <w:color w:val="000000"/>
                <w:lang w:val="en-NZ" w:eastAsia="en-NZ"/>
              </w:rPr>
              <w:t>C</w:t>
            </w:r>
          </w:p>
        </w:tc>
        <w:tc>
          <w:tcPr>
            <w:tcW w:w="1644" w:type="dxa"/>
            <w:tcBorders>
              <w:top w:val="nil"/>
              <w:left w:val="nil"/>
              <w:bottom w:val="single" w:sz="4" w:space="0" w:color="auto"/>
              <w:right w:val="nil"/>
            </w:tcBorders>
            <w:shd w:val="clear" w:color="000000" w:fill="F2F2F2"/>
            <w:noWrap/>
            <w:vAlign w:val="center"/>
            <w:hideMark/>
          </w:tcPr>
          <w:p w14:paraId="628E3E1D"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MS Reference Sans Serif" w:hAnsi="MS Reference Sans Serif"/>
                <w:color w:val="000000"/>
                <w:lang w:val="en-NZ" w:eastAsia="en-NZ"/>
              </w:rPr>
              <w:t></w:t>
            </w:r>
          </w:p>
        </w:tc>
        <w:tc>
          <w:tcPr>
            <w:tcW w:w="1770" w:type="dxa"/>
            <w:tcBorders>
              <w:top w:val="nil"/>
              <w:left w:val="nil"/>
              <w:bottom w:val="single" w:sz="4" w:space="0" w:color="auto"/>
              <w:right w:val="nil"/>
            </w:tcBorders>
            <w:shd w:val="clear" w:color="000000" w:fill="F2F2F2"/>
            <w:noWrap/>
            <w:vAlign w:val="center"/>
            <w:hideMark/>
          </w:tcPr>
          <w:p w14:paraId="05F1D96C"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(FL; mm)</w:t>
            </w:r>
          </w:p>
        </w:tc>
        <w:tc>
          <w:tcPr>
            <w:tcW w:w="1568" w:type="dxa"/>
            <w:tcBorders>
              <w:top w:val="nil"/>
              <w:left w:val="nil"/>
              <w:bottom w:val="single" w:sz="4" w:space="0" w:color="auto"/>
              <w:right w:val="nil"/>
            </w:tcBorders>
            <w:shd w:val="clear" w:color="000000" w:fill="F2F2F2"/>
            <w:noWrap/>
            <w:vAlign w:val="center"/>
            <w:hideMark/>
          </w:tcPr>
          <w:p w14:paraId="2A2ECA85"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(FL; mm)</w:t>
            </w:r>
          </w:p>
        </w:tc>
      </w:tr>
      <w:tr w:rsidR="00C7048F" w:rsidRPr="00BB1EA7" w14:paraId="2BC92D24" w14:textId="77777777" w:rsidTr="00637742">
        <w:trPr>
          <w:trHeight w:val="416"/>
        </w:trPr>
        <w:tc>
          <w:tcPr>
            <w:tcW w:w="1897" w:type="dxa"/>
            <w:tcBorders>
              <w:top w:val="nil"/>
              <w:left w:val="nil"/>
              <w:bottom w:val="nil"/>
              <w:right w:val="nil"/>
            </w:tcBorders>
            <w:shd w:val="clear" w:color="auto" w:fill="auto"/>
            <w:noWrap/>
            <w:vAlign w:val="center"/>
            <w:hideMark/>
          </w:tcPr>
          <w:p w14:paraId="2FF7FB54"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28 September 2016</w:t>
            </w:r>
          </w:p>
        </w:tc>
        <w:tc>
          <w:tcPr>
            <w:tcW w:w="1138" w:type="dxa"/>
            <w:tcBorders>
              <w:top w:val="nil"/>
              <w:left w:val="nil"/>
              <w:bottom w:val="nil"/>
              <w:right w:val="nil"/>
            </w:tcBorders>
            <w:vAlign w:val="center"/>
          </w:tcPr>
          <w:p w14:paraId="5771A50C"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5</w:t>
            </w:r>
          </w:p>
        </w:tc>
        <w:tc>
          <w:tcPr>
            <w:tcW w:w="1138" w:type="dxa"/>
            <w:tcBorders>
              <w:top w:val="nil"/>
              <w:left w:val="nil"/>
              <w:bottom w:val="nil"/>
              <w:right w:val="nil"/>
            </w:tcBorders>
            <w:shd w:val="clear" w:color="auto" w:fill="auto"/>
            <w:noWrap/>
            <w:vAlign w:val="center"/>
            <w:hideMark/>
          </w:tcPr>
          <w:p w14:paraId="3DD5ADE7"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22</w:t>
            </w:r>
          </w:p>
        </w:tc>
        <w:tc>
          <w:tcPr>
            <w:tcW w:w="1644" w:type="dxa"/>
            <w:tcBorders>
              <w:top w:val="nil"/>
              <w:left w:val="nil"/>
              <w:bottom w:val="nil"/>
              <w:right w:val="nil"/>
            </w:tcBorders>
            <w:shd w:val="clear" w:color="auto" w:fill="auto"/>
            <w:noWrap/>
            <w:vAlign w:val="center"/>
            <w:hideMark/>
          </w:tcPr>
          <w:p w14:paraId="497D4A03"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34.4 (32.9)</w:t>
            </w:r>
          </w:p>
        </w:tc>
        <w:tc>
          <w:tcPr>
            <w:tcW w:w="1770" w:type="dxa"/>
            <w:tcBorders>
              <w:top w:val="nil"/>
              <w:left w:val="nil"/>
              <w:bottom w:val="nil"/>
              <w:right w:val="nil"/>
            </w:tcBorders>
            <w:shd w:val="clear" w:color="auto" w:fill="auto"/>
            <w:noWrap/>
            <w:vAlign w:val="center"/>
            <w:hideMark/>
          </w:tcPr>
          <w:p w14:paraId="668D3FC9"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123.7 (42.6)</w:t>
            </w:r>
          </w:p>
        </w:tc>
        <w:tc>
          <w:tcPr>
            <w:tcW w:w="1568" w:type="dxa"/>
            <w:tcBorders>
              <w:top w:val="nil"/>
              <w:left w:val="nil"/>
              <w:bottom w:val="nil"/>
              <w:right w:val="nil"/>
            </w:tcBorders>
            <w:shd w:val="clear" w:color="auto" w:fill="auto"/>
            <w:noWrap/>
            <w:vAlign w:val="center"/>
            <w:hideMark/>
          </w:tcPr>
          <w:p w14:paraId="53D4F509"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56 - 270</w:t>
            </w:r>
          </w:p>
        </w:tc>
      </w:tr>
      <w:tr w:rsidR="00C7048F" w:rsidRPr="00BB1EA7" w14:paraId="2A6119A3" w14:textId="77777777" w:rsidTr="00637742">
        <w:trPr>
          <w:trHeight w:val="372"/>
        </w:trPr>
        <w:tc>
          <w:tcPr>
            <w:tcW w:w="1897" w:type="dxa"/>
            <w:tcBorders>
              <w:top w:val="nil"/>
              <w:left w:val="nil"/>
              <w:bottom w:val="nil"/>
              <w:right w:val="nil"/>
            </w:tcBorders>
            <w:shd w:val="clear" w:color="auto" w:fill="auto"/>
            <w:noWrap/>
            <w:vAlign w:val="center"/>
            <w:hideMark/>
          </w:tcPr>
          <w:p w14:paraId="5FD593DF"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19 September 2017</w:t>
            </w:r>
          </w:p>
        </w:tc>
        <w:tc>
          <w:tcPr>
            <w:tcW w:w="1138" w:type="dxa"/>
            <w:tcBorders>
              <w:top w:val="nil"/>
              <w:left w:val="nil"/>
              <w:bottom w:val="nil"/>
              <w:right w:val="nil"/>
            </w:tcBorders>
            <w:vAlign w:val="center"/>
          </w:tcPr>
          <w:p w14:paraId="1F96AB07"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5</w:t>
            </w:r>
          </w:p>
        </w:tc>
        <w:tc>
          <w:tcPr>
            <w:tcW w:w="1138" w:type="dxa"/>
            <w:tcBorders>
              <w:top w:val="nil"/>
              <w:left w:val="nil"/>
              <w:bottom w:val="nil"/>
              <w:right w:val="nil"/>
            </w:tcBorders>
            <w:shd w:val="clear" w:color="auto" w:fill="auto"/>
            <w:noWrap/>
            <w:vAlign w:val="center"/>
            <w:hideMark/>
          </w:tcPr>
          <w:p w14:paraId="722BFD49"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17.2</w:t>
            </w:r>
          </w:p>
        </w:tc>
        <w:tc>
          <w:tcPr>
            <w:tcW w:w="1644" w:type="dxa"/>
            <w:tcBorders>
              <w:top w:val="nil"/>
              <w:left w:val="nil"/>
              <w:bottom w:val="nil"/>
              <w:right w:val="nil"/>
            </w:tcBorders>
            <w:shd w:val="clear" w:color="auto" w:fill="auto"/>
            <w:noWrap/>
            <w:vAlign w:val="center"/>
            <w:hideMark/>
          </w:tcPr>
          <w:p w14:paraId="1CA0E03E"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24.0 (29.8)</w:t>
            </w:r>
          </w:p>
        </w:tc>
        <w:tc>
          <w:tcPr>
            <w:tcW w:w="1770" w:type="dxa"/>
            <w:tcBorders>
              <w:top w:val="nil"/>
              <w:left w:val="nil"/>
              <w:bottom w:val="nil"/>
              <w:right w:val="nil"/>
            </w:tcBorders>
            <w:shd w:val="clear" w:color="auto" w:fill="auto"/>
            <w:noWrap/>
            <w:vAlign w:val="center"/>
            <w:hideMark/>
          </w:tcPr>
          <w:p w14:paraId="62C774C7"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118.1 (24.2)</w:t>
            </w:r>
          </w:p>
        </w:tc>
        <w:tc>
          <w:tcPr>
            <w:tcW w:w="1568" w:type="dxa"/>
            <w:tcBorders>
              <w:top w:val="nil"/>
              <w:left w:val="nil"/>
              <w:bottom w:val="nil"/>
              <w:right w:val="nil"/>
            </w:tcBorders>
            <w:shd w:val="clear" w:color="auto" w:fill="auto"/>
            <w:noWrap/>
            <w:vAlign w:val="center"/>
            <w:hideMark/>
          </w:tcPr>
          <w:p w14:paraId="18D7D05C"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63 - 225</w:t>
            </w:r>
          </w:p>
        </w:tc>
      </w:tr>
      <w:tr w:rsidR="00C7048F" w:rsidRPr="00BB1EA7" w14:paraId="684A0B33" w14:textId="77777777" w:rsidTr="00086A59">
        <w:trPr>
          <w:trHeight w:val="372"/>
        </w:trPr>
        <w:tc>
          <w:tcPr>
            <w:tcW w:w="1897" w:type="dxa"/>
            <w:tcBorders>
              <w:top w:val="nil"/>
              <w:left w:val="nil"/>
              <w:bottom w:val="nil"/>
              <w:right w:val="nil"/>
            </w:tcBorders>
            <w:shd w:val="clear" w:color="auto" w:fill="auto"/>
            <w:noWrap/>
            <w:vAlign w:val="center"/>
          </w:tcPr>
          <w:p w14:paraId="6A214F3D"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24 October 2018</w:t>
            </w:r>
          </w:p>
        </w:tc>
        <w:tc>
          <w:tcPr>
            <w:tcW w:w="1138" w:type="dxa"/>
            <w:tcBorders>
              <w:top w:val="nil"/>
              <w:left w:val="nil"/>
              <w:bottom w:val="nil"/>
              <w:right w:val="nil"/>
            </w:tcBorders>
            <w:vAlign w:val="center"/>
          </w:tcPr>
          <w:p w14:paraId="1AE9CCE0"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4</w:t>
            </w:r>
          </w:p>
        </w:tc>
        <w:tc>
          <w:tcPr>
            <w:tcW w:w="1138" w:type="dxa"/>
            <w:tcBorders>
              <w:top w:val="nil"/>
              <w:left w:val="nil"/>
              <w:bottom w:val="nil"/>
              <w:right w:val="nil"/>
            </w:tcBorders>
            <w:shd w:val="clear" w:color="auto" w:fill="auto"/>
            <w:noWrap/>
            <w:vAlign w:val="center"/>
          </w:tcPr>
          <w:p w14:paraId="16656E91"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22</w:t>
            </w:r>
          </w:p>
        </w:tc>
        <w:tc>
          <w:tcPr>
            <w:tcW w:w="1644" w:type="dxa"/>
            <w:tcBorders>
              <w:top w:val="nil"/>
              <w:left w:val="nil"/>
              <w:bottom w:val="nil"/>
              <w:right w:val="nil"/>
            </w:tcBorders>
            <w:shd w:val="clear" w:color="auto" w:fill="auto"/>
            <w:noWrap/>
            <w:vAlign w:val="center"/>
          </w:tcPr>
          <w:p w14:paraId="4C4F6533"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23.8 (9.7)</w:t>
            </w:r>
          </w:p>
        </w:tc>
        <w:tc>
          <w:tcPr>
            <w:tcW w:w="1770" w:type="dxa"/>
            <w:tcBorders>
              <w:top w:val="nil"/>
              <w:left w:val="nil"/>
              <w:bottom w:val="nil"/>
              <w:right w:val="nil"/>
            </w:tcBorders>
            <w:shd w:val="clear" w:color="auto" w:fill="auto"/>
            <w:noWrap/>
            <w:vAlign w:val="center"/>
          </w:tcPr>
          <w:p w14:paraId="1CEA3C08"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123.6 (43.8)</w:t>
            </w:r>
          </w:p>
        </w:tc>
        <w:tc>
          <w:tcPr>
            <w:tcW w:w="1568" w:type="dxa"/>
            <w:tcBorders>
              <w:top w:val="nil"/>
              <w:left w:val="nil"/>
              <w:bottom w:val="nil"/>
              <w:right w:val="nil"/>
            </w:tcBorders>
            <w:shd w:val="clear" w:color="auto" w:fill="auto"/>
            <w:noWrap/>
            <w:vAlign w:val="center"/>
          </w:tcPr>
          <w:p w14:paraId="610DC4F6" w14:textId="77777777" w:rsidR="00C7048F" w:rsidRPr="00BB1EA7" w:rsidRDefault="00C7048F"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70 - 220</w:t>
            </w:r>
          </w:p>
        </w:tc>
      </w:tr>
      <w:tr w:rsidR="00086A59" w:rsidRPr="00DC3AFD" w14:paraId="020E90E3" w14:textId="77777777" w:rsidTr="004F1516">
        <w:trPr>
          <w:trHeight w:val="372"/>
        </w:trPr>
        <w:tc>
          <w:tcPr>
            <w:tcW w:w="1897" w:type="dxa"/>
            <w:tcBorders>
              <w:top w:val="nil"/>
              <w:left w:val="nil"/>
              <w:right w:val="nil"/>
            </w:tcBorders>
            <w:shd w:val="clear" w:color="auto" w:fill="auto"/>
            <w:noWrap/>
            <w:vAlign w:val="center"/>
          </w:tcPr>
          <w:p w14:paraId="4CC7E391" w14:textId="3567282F" w:rsidR="00086A59" w:rsidRPr="00BB1EA7" w:rsidRDefault="00086A59"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3 October 2019</w:t>
            </w:r>
          </w:p>
        </w:tc>
        <w:tc>
          <w:tcPr>
            <w:tcW w:w="1138" w:type="dxa"/>
            <w:tcBorders>
              <w:top w:val="nil"/>
              <w:left w:val="nil"/>
              <w:right w:val="nil"/>
            </w:tcBorders>
            <w:vAlign w:val="center"/>
          </w:tcPr>
          <w:p w14:paraId="2B721F3A" w14:textId="517D6DA9" w:rsidR="00086A59" w:rsidRPr="00BB1EA7" w:rsidRDefault="00086A59"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4</w:t>
            </w:r>
          </w:p>
        </w:tc>
        <w:tc>
          <w:tcPr>
            <w:tcW w:w="1138" w:type="dxa"/>
            <w:tcBorders>
              <w:top w:val="nil"/>
              <w:left w:val="nil"/>
              <w:right w:val="nil"/>
            </w:tcBorders>
            <w:shd w:val="clear" w:color="auto" w:fill="auto"/>
            <w:noWrap/>
            <w:vAlign w:val="center"/>
          </w:tcPr>
          <w:p w14:paraId="5424AD9D" w14:textId="1B7313D6" w:rsidR="00086A59" w:rsidRPr="00BB1EA7" w:rsidRDefault="00086A59"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15 - 18</w:t>
            </w:r>
          </w:p>
        </w:tc>
        <w:tc>
          <w:tcPr>
            <w:tcW w:w="1644" w:type="dxa"/>
            <w:tcBorders>
              <w:top w:val="nil"/>
              <w:left w:val="nil"/>
              <w:right w:val="nil"/>
            </w:tcBorders>
            <w:shd w:val="clear" w:color="auto" w:fill="auto"/>
            <w:noWrap/>
            <w:vAlign w:val="center"/>
          </w:tcPr>
          <w:p w14:paraId="1E254D0F" w14:textId="6AEB57EA" w:rsidR="00086A59" w:rsidRPr="00BB1EA7" w:rsidRDefault="00086A59"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24.0 (35.5)</w:t>
            </w:r>
          </w:p>
        </w:tc>
        <w:tc>
          <w:tcPr>
            <w:tcW w:w="1770" w:type="dxa"/>
            <w:tcBorders>
              <w:top w:val="nil"/>
              <w:left w:val="nil"/>
              <w:right w:val="nil"/>
            </w:tcBorders>
            <w:shd w:val="clear" w:color="auto" w:fill="auto"/>
            <w:noWrap/>
            <w:vAlign w:val="center"/>
          </w:tcPr>
          <w:p w14:paraId="1809F6F1" w14:textId="505CF2B9" w:rsidR="00086A59" w:rsidRPr="00BB1EA7" w:rsidRDefault="00DC3AFD"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138.2 (31.4)</w:t>
            </w:r>
          </w:p>
        </w:tc>
        <w:tc>
          <w:tcPr>
            <w:tcW w:w="1568" w:type="dxa"/>
            <w:tcBorders>
              <w:top w:val="nil"/>
              <w:left w:val="nil"/>
              <w:right w:val="nil"/>
            </w:tcBorders>
            <w:shd w:val="clear" w:color="auto" w:fill="auto"/>
            <w:noWrap/>
            <w:vAlign w:val="center"/>
          </w:tcPr>
          <w:p w14:paraId="515341C2" w14:textId="5927C3F4" w:rsidR="00086A59" w:rsidRPr="00BB1EA7" w:rsidRDefault="00DC3AFD" w:rsidP="00C7048F">
            <w:pPr>
              <w:ind w:left="0" w:firstLine="0"/>
              <w:jc w:val="center"/>
              <w:rPr>
                <w:rFonts w:ascii="Times New Roman" w:hAnsi="Times New Roman"/>
                <w:color w:val="000000"/>
                <w:lang w:val="en-NZ" w:eastAsia="en-NZ"/>
              </w:rPr>
            </w:pPr>
            <w:r w:rsidRPr="00BB1EA7">
              <w:rPr>
                <w:rFonts w:ascii="Times New Roman" w:hAnsi="Times New Roman"/>
                <w:color w:val="000000"/>
                <w:lang w:val="en-NZ" w:eastAsia="en-NZ"/>
              </w:rPr>
              <w:t>61 - 200</w:t>
            </w:r>
          </w:p>
        </w:tc>
      </w:tr>
      <w:tr w:rsidR="002B3D53" w:rsidRPr="00DC3AFD" w14:paraId="05231FFD" w14:textId="77777777" w:rsidTr="002B3D53">
        <w:trPr>
          <w:trHeight w:val="372"/>
        </w:trPr>
        <w:tc>
          <w:tcPr>
            <w:tcW w:w="1897" w:type="dxa"/>
            <w:tcBorders>
              <w:top w:val="nil"/>
              <w:left w:val="nil"/>
              <w:right w:val="nil"/>
            </w:tcBorders>
            <w:shd w:val="clear" w:color="auto" w:fill="auto"/>
            <w:noWrap/>
            <w:vAlign w:val="center"/>
          </w:tcPr>
          <w:p w14:paraId="3B143872" w14:textId="576BEB8F" w:rsidR="002B3D53" w:rsidRPr="00B45254" w:rsidRDefault="002B3D53"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22 September 2020</w:t>
            </w:r>
          </w:p>
        </w:tc>
        <w:tc>
          <w:tcPr>
            <w:tcW w:w="1138" w:type="dxa"/>
            <w:tcBorders>
              <w:top w:val="nil"/>
              <w:left w:val="nil"/>
              <w:right w:val="nil"/>
            </w:tcBorders>
            <w:vAlign w:val="center"/>
          </w:tcPr>
          <w:p w14:paraId="11C63832" w14:textId="6238C0C9" w:rsidR="002B3D53" w:rsidRPr="00B45254" w:rsidRDefault="002B3D53"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5</w:t>
            </w:r>
          </w:p>
        </w:tc>
        <w:tc>
          <w:tcPr>
            <w:tcW w:w="1138" w:type="dxa"/>
            <w:tcBorders>
              <w:top w:val="nil"/>
              <w:left w:val="nil"/>
              <w:right w:val="nil"/>
            </w:tcBorders>
            <w:shd w:val="clear" w:color="auto" w:fill="auto"/>
            <w:noWrap/>
            <w:vAlign w:val="center"/>
          </w:tcPr>
          <w:p w14:paraId="7C669447" w14:textId="703E06E3" w:rsidR="002B3D53" w:rsidRPr="00B45254" w:rsidRDefault="002B3D53"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16.7 – 18.4</w:t>
            </w:r>
          </w:p>
        </w:tc>
        <w:tc>
          <w:tcPr>
            <w:tcW w:w="1644" w:type="dxa"/>
            <w:tcBorders>
              <w:top w:val="nil"/>
              <w:left w:val="nil"/>
              <w:right w:val="nil"/>
            </w:tcBorders>
            <w:shd w:val="clear" w:color="auto" w:fill="auto"/>
            <w:noWrap/>
            <w:vAlign w:val="center"/>
          </w:tcPr>
          <w:p w14:paraId="065357E4" w14:textId="2AAEC620"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29.2 (25.8)</w:t>
            </w:r>
          </w:p>
        </w:tc>
        <w:tc>
          <w:tcPr>
            <w:tcW w:w="1770" w:type="dxa"/>
            <w:tcBorders>
              <w:top w:val="nil"/>
              <w:left w:val="nil"/>
              <w:right w:val="nil"/>
            </w:tcBorders>
            <w:shd w:val="clear" w:color="auto" w:fill="auto"/>
            <w:noWrap/>
            <w:vAlign w:val="center"/>
          </w:tcPr>
          <w:p w14:paraId="465F6F1D" w14:textId="40DF7FAF"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145.1 (36.9)</w:t>
            </w:r>
          </w:p>
        </w:tc>
        <w:tc>
          <w:tcPr>
            <w:tcW w:w="1568" w:type="dxa"/>
            <w:tcBorders>
              <w:top w:val="nil"/>
              <w:left w:val="nil"/>
              <w:right w:val="nil"/>
            </w:tcBorders>
            <w:shd w:val="clear" w:color="auto" w:fill="auto"/>
            <w:noWrap/>
            <w:vAlign w:val="center"/>
          </w:tcPr>
          <w:p w14:paraId="56368898" w14:textId="089E8A3C"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62 - 260</w:t>
            </w:r>
          </w:p>
        </w:tc>
      </w:tr>
      <w:tr w:rsidR="002B3D53" w:rsidRPr="00DC3AFD" w14:paraId="024D678D" w14:textId="77777777" w:rsidTr="002B3D53">
        <w:trPr>
          <w:trHeight w:val="372"/>
        </w:trPr>
        <w:tc>
          <w:tcPr>
            <w:tcW w:w="1897" w:type="dxa"/>
            <w:tcBorders>
              <w:top w:val="nil"/>
              <w:left w:val="nil"/>
              <w:bottom w:val="single" w:sz="4" w:space="0" w:color="auto"/>
              <w:right w:val="nil"/>
            </w:tcBorders>
            <w:shd w:val="clear" w:color="auto" w:fill="auto"/>
            <w:noWrap/>
            <w:vAlign w:val="center"/>
          </w:tcPr>
          <w:p w14:paraId="404FEA94" w14:textId="121BB2E9"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14</w:t>
            </w:r>
            <w:r w:rsidR="002B3D53" w:rsidRPr="00B45254">
              <w:rPr>
                <w:rFonts w:ascii="Times New Roman" w:hAnsi="Times New Roman"/>
                <w:color w:val="000000"/>
                <w:lang w:val="en-NZ" w:eastAsia="en-NZ"/>
              </w:rPr>
              <w:t xml:space="preserve"> October 20</w:t>
            </w:r>
            <w:r w:rsidRPr="00B45254">
              <w:rPr>
                <w:rFonts w:ascii="Times New Roman" w:hAnsi="Times New Roman"/>
                <w:color w:val="000000"/>
                <w:lang w:val="en-NZ" w:eastAsia="en-NZ"/>
              </w:rPr>
              <w:t>21#</w:t>
            </w:r>
          </w:p>
        </w:tc>
        <w:tc>
          <w:tcPr>
            <w:tcW w:w="1138" w:type="dxa"/>
            <w:tcBorders>
              <w:left w:val="nil"/>
              <w:bottom w:val="single" w:sz="4" w:space="0" w:color="auto"/>
              <w:right w:val="nil"/>
            </w:tcBorders>
            <w:vAlign w:val="center"/>
          </w:tcPr>
          <w:p w14:paraId="54E70628" w14:textId="37B8C777"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5</w:t>
            </w:r>
          </w:p>
        </w:tc>
        <w:tc>
          <w:tcPr>
            <w:tcW w:w="1138" w:type="dxa"/>
            <w:tcBorders>
              <w:left w:val="nil"/>
              <w:bottom w:val="single" w:sz="4" w:space="0" w:color="auto"/>
              <w:right w:val="nil"/>
            </w:tcBorders>
            <w:shd w:val="clear" w:color="auto" w:fill="auto"/>
            <w:noWrap/>
            <w:vAlign w:val="center"/>
          </w:tcPr>
          <w:p w14:paraId="3DE416EE" w14:textId="6D8C7953"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16.7</w:t>
            </w:r>
          </w:p>
        </w:tc>
        <w:tc>
          <w:tcPr>
            <w:tcW w:w="1644" w:type="dxa"/>
            <w:tcBorders>
              <w:left w:val="nil"/>
              <w:bottom w:val="single" w:sz="4" w:space="0" w:color="auto"/>
              <w:right w:val="nil"/>
            </w:tcBorders>
            <w:shd w:val="clear" w:color="auto" w:fill="auto"/>
            <w:noWrap/>
            <w:vAlign w:val="center"/>
          </w:tcPr>
          <w:p w14:paraId="72507F9A" w14:textId="697A99E4"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5.8 (4.1)</w:t>
            </w:r>
          </w:p>
        </w:tc>
        <w:tc>
          <w:tcPr>
            <w:tcW w:w="1770" w:type="dxa"/>
            <w:tcBorders>
              <w:left w:val="nil"/>
              <w:bottom w:val="single" w:sz="4" w:space="0" w:color="auto"/>
              <w:right w:val="nil"/>
            </w:tcBorders>
            <w:shd w:val="clear" w:color="auto" w:fill="auto"/>
            <w:noWrap/>
            <w:vAlign w:val="center"/>
          </w:tcPr>
          <w:p w14:paraId="153C1A4E" w14:textId="338A1B5E"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136.2 (37.1)</w:t>
            </w:r>
          </w:p>
        </w:tc>
        <w:tc>
          <w:tcPr>
            <w:tcW w:w="1568" w:type="dxa"/>
            <w:tcBorders>
              <w:left w:val="nil"/>
              <w:bottom w:val="single" w:sz="4" w:space="0" w:color="auto"/>
              <w:right w:val="nil"/>
            </w:tcBorders>
            <w:shd w:val="clear" w:color="auto" w:fill="auto"/>
            <w:noWrap/>
            <w:vAlign w:val="center"/>
          </w:tcPr>
          <w:p w14:paraId="3DC9D06B" w14:textId="38EDB3E9" w:rsidR="002B3D53" w:rsidRPr="00B45254" w:rsidRDefault="00A10E2D" w:rsidP="002B3D53">
            <w:pPr>
              <w:ind w:left="0" w:firstLine="0"/>
              <w:jc w:val="center"/>
              <w:rPr>
                <w:rFonts w:ascii="Times New Roman" w:hAnsi="Times New Roman"/>
                <w:color w:val="000000"/>
                <w:lang w:val="en-NZ" w:eastAsia="en-NZ"/>
              </w:rPr>
            </w:pPr>
            <w:r w:rsidRPr="00B45254">
              <w:rPr>
                <w:rFonts w:ascii="Times New Roman" w:hAnsi="Times New Roman"/>
                <w:color w:val="000000"/>
                <w:lang w:val="en-NZ" w:eastAsia="en-NZ"/>
              </w:rPr>
              <w:t>80 - 210</w:t>
            </w:r>
          </w:p>
        </w:tc>
      </w:tr>
    </w:tbl>
    <w:p w14:paraId="1DBDF298" w14:textId="23C4EFB0" w:rsidR="00C7048F" w:rsidRDefault="00C7048F" w:rsidP="00C7048F">
      <w:pPr>
        <w:ind w:left="0" w:firstLine="0"/>
        <w:jc w:val="center"/>
        <w:rPr>
          <w:rFonts w:ascii="Times New Roman" w:hAnsi="Times New Roman"/>
          <w:noProof/>
        </w:rPr>
      </w:pPr>
    </w:p>
    <w:p w14:paraId="552C00F0" w14:textId="3CF07373" w:rsidR="00CC0E50" w:rsidRDefault="00CC0E50" w:rsidP="00C7048F">
      <w:pPr>
        <w:ind w:left="0" w:firstLine="0"/>
        <w:jc w:val="center"/>
        <w:rPr>
          <w:rFonts w:ascii="Times New Roman" w:hAnsi="Times New Roman"/>
          <w:noProof/>
        </w:rPr>
      </w:pPr>
    </w:p>
    <w:p w14:paraId="6F89E1DC" w14:textId="17AAA205" w:rsidR="00CC0E50" w:rsidRDefault="00CC0E50" w:rsidP="00C7048F">
      <w:pPr>
        <w:ind w:left="0" w:firstLine="0"/>
        <w:jc w:val="center"/>
        <w:rPr>
          <w:rFonts w:ascii="Times New Roman" w:hAnsi="Times New Roman"/>
          <w:noProof/>
        </w:rPr>
      </w:pPr>
    </w:p>
    <w:p w14:paraId="08165F47" w14:textId="5D51E8E1" w:rsidR="00CC0E50" w:rsidRDefault="00CC0E50" w:rsidP="00C7048F">
      <w:pPr>
        <w:ind w:left="0" w:firstLine="0"/>
        <w:jc w:val="center"/>
        <w:rPr>
          <w:rFonts w:ascii="Times New Roman" w:hAnsi="Times New Roman"/>
          <w:noProof/>
        </w:rPr>
      </w:pPr>
    </w:p>
    <w:p w14:paraId="2A5FE185" w14:textId="3B5B86BB" w:rsidR="00CC0E50" w:rsidRDefault="00CC0E50" w:rsidP="00C7048F">
      <w:pPr>
        <w:ind w:left="0" w:firstLine="0"/>
        <w:jc w:val="center"/>
        <w:rPr>
          <w:rFonts w:ascii="Times New Roman" w:hAnsi="Times New Roman"/>
          <w:noProof/>
        </w:rPr>
      </w:pPr>
    </w:p>
    <w:p w14:paraId="414C7E7D" w14:textId="2E9D50FC" w:rsidR="00CC0E50" w:rsidRDefault="00CC0E50" w:rsidP="00C7048F">
      <w:pPr>
        <w:ind w:left="0" w:firstLine="0"/>
        <w:jc w:val="center"/>
        <w:rPr>
          <w:rFonts w:ascii="Times New Roman" w:hAnsi="Times New Roman"/>
          <w:noProof/>
        </w:rPr>
      </w:pPr>
    </w:p>
    <w:p w14:paraId="6438A9A3" w14:textId="6CD0C71A" w:rsidR="00CC0E50" w:rsidRDefault="00CC0E50" w:rsidP="00C7048F">
      <w:pPr>
        <w:ind w:left="0" w:firstLine="0"/>
        <w:jc w:val="center"/>
        <w:rPr>
          <w:rFonts w:ascii="Times New Roman" w:hAnsi="Times New Roman"/>
          <w:noProof/>
        </w:rPr>
      </w:pPr>
    </w:p>
    <w:p w14:paraId="20731813" w14:textId="77777777" w:rsidR="00CC0E50" w:rsidRDefault="00CC0E50" w:rsidP="00C7048F">
      <w:pPr>
        <w:ind w:left="0" w:firstLine="0"/>
        <w:jc w:val="center"/>
        <w:rPr>
          <w:rFonts w:ascii="Times New Roman" w:hAnsi="Times New Roman"/>
          <w:noProof/>
        </w:rPr>
      </w:pPr>
    </w:p>
    <w:p w14:paraId="1E73A49F" w14:textId="55213A24" w:rsidR="00E47F43" w:rsidRPr="00B45254" w:rsidRDefault="00CC0E50" w:rsidP="00C7048F">
      <w:pPr>
        <w:ind w:left="0" w:firstLine="0"/>
        <w:jc w:val="center"/>
        <w:rPr>
          <w:rFonts w:ascii="Times New Roman" w:hAnsi="Times New Roman"/>
          <w:noProof/>
        </w:rPr>
      </w:pPr>
      <w:r w:rsidRPr="00B45254">
        <w:rPr>
          <w:rFonts w:ascii="Times New Roman" w:hAnsi="Times New Roman"/>
          <w:noProof/>
          <w:lang w:val="en-NZ" w:eastAsia="en-NZ"/>
        </w:rPr>
        <w:drawing>
          <wp:inline distT="0" distB="0" distL="0" distR="0" wp14:anchorId="2BC06082" wp14:editId="248A5463">
            <wp:extent cx="5946734" cy="319250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629" cy="3193519"/>
                    </a:xfrm>
                    <a:prstGeom prst="rect">
                      <a:avLst/>
                    </a:prstGeom>
                    <a:noFill/>
                  </pic:spPr>
                </pic:pic>
              </a:graphicData>
            </a:graphic>
          </wp:inline>
        </w:drawing>
      </w:r>
    </w:p>
    <w:p w14:paraId="1B1082D1" w14:textId="65752349" w:rsidR="00C7048F" w:rsidRPr="00C7048F" w:rsidRDefault="00C7048F" w:rsidP="00C7048F">
      <w:pPr>
        <w:spacing w:before="120" w:after="120"/>
        <w:ind w:left="720" w:hanging="720"/>
        <w:rPr>
          <w:rFonts w:asciiTheme="minorHAnsi" w:hAnsiTheme="minorHAnsi" w:cstheme="minorHAnsi"/>
          <w:bCs/>
        </w:rPr>
      </w:pPr>
      <w:bookmarkStart w:id="94" w:name="_Toc4767163"/>
      <w:bookmarkStart w:id="95" w:name="_Toc4840596"/>
      <w:bookmarkStart w:id="96" w:name="_Toc100669317"/>
      <w:r w:rsidRPr="00B45254">
        <w:rPr>
          <w:rFonts w:asciiTheme="minorHAnsi" w:hAnsiTheme="minorHAnsi" w:cstheme="minorHAnsi"/>
          <w:b/>
          <w:bCs/>
        </w:rPr>
        <w:t xml:space="preserve">Figure </w:t>
      </w:r>
      <w:r w:rsidRPr="00B45254">
        <w:rPr>
          <w:rFonts w:asciiTheme="minorHAnsi" w:hAnsiTheme="minorHAnsi" w:cstheme="minorHAnsi"/>
          <w:b/>
          <w:bCs/>
        </w:rPr>
        <w:fldChar w:fldCharType="begin"/>
      </w:r>
      <w:r w:rsidRPr="00B45254">
        <w:rPr>
          <w:rFonts w:asciiTheme="minorHAnsi" w:hAnsiTheme="minorHAnsi" w:cstheme="minorHAnsi"/>
          <w:b/>
          <w:bCs/>
        </w:rPr>
        <w:instrText xml:space="preserve"> SEQ Figure \* ARABIC </w:instrText>
      </w:r>
      <w:r w:rsidRPr="00B45254">
        <w:rPr>
          <w:rFonts w:asciiTheme="minorHAnsi" w:hAnsiTheme="minorHAnsi" w:cstheme="minorHAnsi"/>
          <w:b/>
          <w:bCs/>
        </w:rPr>
        <w:fldChar w:fldCharType="separate"/>
      </w:r>
      <w:r w:rsidR="00442D56">
        <w:rPr>
          <w:rFonts w:asciiTheme="minorHAnsi" w:hAnsiTheme="minorHAnsi" w:cstheme="minorHAnsi"/>
          <w:b/>
          <w:bCs/>
          <w:noProof/>
        </w:rPr>
        <w:t>7</w:t>
      </w:r>
      <w:r w:rsidRPr="00B45254">
        <w:rPr>
          <w:rFonts w:asciiTheme="minorHAnsi" w:hAnsiTheme="minorHAnsi" w:cstheme="minorHAnsi"/>
          <w:b/>
          <w:bCs/>
        </w:rPr>
        <w:fldChar w:fldCharType="end"/>
      </w:r>
      <w:r w:rsidRPr="00B45254">
        <w:rPr>
          <w:rFonts w:asciiTheme="minorHAnsi" w:hAnsiTheme="minorHAnsi" w:cstheme="minorHAnsi"/>
          <w:b/>
          <w:bCs/>
        </w:rPr>
        <w:t xml:space="preserve"> </w:t>
      </w:r>
      <w:r w:rsidRPr="00B45254">
        <w:rPr>
          <w:rFonts w:asciiTheme="minorHAnsi" w:hAnsiTheme="minorHAnsi" w:cstheme="minorHAnsi"/>
          <w:bCs/>
        </w:rPr>
        <w:t>Length-frequency distribution of morihana (goldfish) captured in four standard mesh fyke nets set at the confluence of the Waitangi Stream</w:t>
      </w:r>
      <w:r w:rsidR="00E47F43" w:rsidRPr="00B45254">
        <w:rPr>
          <w:rFonts w:asciiTheme="minorHAnsi" w:hAnsiTheme="minorHAnsi" w:cstheme="minorHAnsi"/>
          <w:bCs/>
        </w:rPr>
        <w:t xml:space="preserve"> and </w:t>
      </w:r>
      <w:r w:rsidRPr="00B45254">
        <w:rPr>
          <w:rFonts w:asciiTheme="minorHAnsi" w:hAnsiTheme="minorHAnsi" w:cstheme="minorHAnsi"/>
          <w:bCs/>
        </w:rPr>
        <w:t xml:space="preserve">Lake Rotoehu, </w:t>
      </w:r>
      <w:r w:rsidR="00E47F43" w:rsidRPr="00B45254">
        <w:rPr>
          <w:rFonts w:asciiTheme="minorHAnsi" w:hAnsiTheme="minorHAnsi" w:cstheme="minorHAnsi"/>
          <w:bCs/>
        </w:rPr>
        <w:t>from 2</w:t>
      </w:r>
      <w:r w:rsidR="00CC0E50" w:rsidRPr="00B45254">
        <w:rPr>
          <w:rFonts w:asciiTheme="minorHAnsi" w:hAnsiTheme="minorHAnsi" w:cstheme="minorHAnsi"/>
          <w:bCs/>
        </w:rPr>
        <w:t>2</w:t>
      </w:r>
      <w:r w:rsidR="00B45254">
        <w:rPr>
          <w:rFonts w:asciiTheme="minorHAnsi" w:hAnsiTheme="minorHAnsi" w:cstheme="minorHAnsi"/>
          <w:bCs/>
        </w:rPr>
        <w:t xml:space="preserve"> </w:t>
      </w:r>
      <w:r w:rsidR="00CC0E50" w:rsidRPr="00B45254">
        <w:rPr>
          <w:rFonts w:asciiTheme="minorHAnsi" w:hAnsiTheme="minorHAnsi" w:cstheme="minorHAnsi"/>
          <w:bCs/>
        </w:rPr>
        <w:t>to 23 September 2020</w:t>
      </w:r>
      <w:r w:rsidRPr="00B45254">
        <w:rPr>
          <w:rFonts w:asciiTheme="minorHAnsi" w:hAnsiTheme="minorHAnsi" w:cstheme="minorHAnsi"/>
          <w:bCs/>
        </w:rPr>
        <w:t>.</w:t>
      </w:r>
      <w:bookmarkEnd w:id="94"/>
      <w:bookmarkEnd w:id="95"/>
      <w:r w:rsidR="00B45254">
        <w:rPr>
          <w:rFonts w:asciiTheme="minorHAnsi" w:hAnsiTheme="minorHAnsi" w:cstheme="minorHAnsi"/>
          <w:bCs/>
        </w:rPr>
        <w:t xml:space="preserve"> Results for 2021 were not included due to the low numbers of morihana captured.</w:t>
      </w:r>
      <w:bookmarkEnd w:id="96"/>
    </w:p>
    <w:p w14:paraId="146EFD21" w14:textId="114CB44E" w:rsidR="00EE669C" w:rsidRDefault="00EE669C">
      <w:pPr>
        <w:rPr>
          <w:rFonts w:asciiTheme="minorHAnsi" w:hAnsiTheme="minorHAnsi" w:cstheme="minorHAnsi"/>
          <w:sz w:val="22"/>
          <w:szCs w:val="22"/>
          <w:lang w:val="en-NZ"/>
        </w:rPr>
      </w:pPr>
      <w:r>
        <w:rPr>
          <w:rFonts w:asciiTheme="minorHAnsi" w:hAnsiTheme="minorHAnsi" w:cstheme="minorHAnsi"/>
          <w:szCs w:val="22"/>
        </w:rPr>
        <w:br w:type="page"/>
      </w:r>
    </w:p>
    <w:p w14:paraId="3A5D3B87" w14:textId="2597F6C7" w:rsidR="00446EF3" w:rsidRDefault="00446EF3" w:rsidP="00BF0947">
      <w:pPr>
        <w:pStyle w:val="Heading1"/>
      </w:pPr>
      <w:bookmarkStart w:id="97" w:name="_Toc39545561"/>
      <w:bookmarkStart w:id="98" w:name="_Toc517877452"/>
      <w:bookmarkStart w:id="99" w:name="_Toc100669305"/>
      <w:bookmarkEnd w:id="71"/>
      <w:r w:rsidRPr="00BF0947">
        <w:lastRenderedPageBreak/>
        <w:t>DISCUSSION</w:t>
      </w:r>
      <w:bookmarkEnd w:id="97"/>
      <w:bookmarkEnd w:id="98"/>
      <w:bookmarkEnd w:id="99"/>
    </w:p>
    <w:p w14:paraId="25C17160" w14:textId="64F2C526" w:rsidR="009D3300" w:rsidRPr="009D3300" w:rsidRDefault="00855CBA" w:rsidP="00BF0947">
      <w:pPr>
        <w:pStyle w:val="Heading2"/>
      </w:pPr>
      <w:bookmarkStart w:id="100" w:name="_Toc517877453"/>
      <w:bookmarkStart w:id="101" w:name="_Toc100669306"/>
      <w:bookmarkStart w:id="102" w:name="_Hlk517361243"/>
      <w:r w:rsidRPr="00314CF3">
        <w:t>K</w:t>
      </w:r>
      <w:r w:rsidR="009D3300" w:rsidRPr="00314CF3">
        <w:t>ōura</w:t>
      </w:r>
      <w:bookmarkEnd w:id="100"/>
      <w:r w:rsidR="00C7048F">
        <w:t xml:space="preserve"> abundance and distribution</w:t>
      </w:r>
      <w:bookmarkEnd w:id="101"/>
    </w:p>
    <w:p w14:paraId="2FE0A129" w14:textId="77777777" w:rsidR="00F60952" w:rsidRDefault="008704AD" w:rsidP="002F103B">
      <w:pPr>
        <w:spacing w:after="120" w:line="360" w:lineRule="auto"/>
        <w:ind w:left="0" w:firstLine="0"/>
        <w:jc w:val="left"/>
        <w:rPr>
          <w:rFonts w:asciiTheme="minorHAnsi" w:hAnsiTheme="minorHAnsi" w:cstheme="minorHAnsi"/>
          <w:sz w:val="22"/>
          <w:szCs w:val="22"/>
          <w:lang w:val="en-NZ" w:eastAsia="x-none"/>
        </w:rPr>
      </w:pPr>
      <w:bookmarkStart w:id="103" w:name="_Toc517877458"/>
      <w:bookmarkEnd w:id="102"/>
      <w:r>
        <w:rPr>
          <w:rFonts w:cs="Calibri"/>
          <w:bCs/>
          <w:sz w:val="22"/>
          <w:szCs w:val="22"/>
        </w:rPr>
        <w:t xml:space="preserve">Despite persistent water quality issues </w:t>
      </w:r>
      <w:r w:rsidR="00C7048F" w:rsidRPr="00C7048F">
        <w:rPr>
          <w:rFonts w:cs="Calibri"/>
          <w:bCs/>
          <w:sz w:val="22"/>
          <w:szCs w:val="22"/>
        </w:rPr>
        <w:t xml:space="preserve">Lake Rotoehu </w:t>
      </w:r>
      <w:r w:rsidR="00727940">
        <w:rPr>
          <w:rFonts w:cs="Calibri"/>
          <w:bCs/>
          <w:sz w:val="22"/>
          <w:szCs w:val="22"/>
        </w:rPr>
        <w:t xml:space="preserve">has, until recently, </w:t>
      </w:r>
      <w:r w:rsidR="00C7048F" w:rsidRPr="00C7048F">
        <w:rPr>
          <w:rFonts w:cs="Calibri"/>
          <w:bCs/>
          <w:sz w:val="22"/>
          <w:szCs w:val="22"/>
        </w:rPr>
        <w:t>continue</w:t>
      </w:r>
      <w:r w:rsidR="00727940">
        <w:rPr>
          <w:rFonts w:cs="Calibri"/>
          <w:bCs/>
          <w:sz w:val="22"/>
          <w:szCs w:val="22"/>
        </w:rPr>
        <w:t>d</w:t>
      </w:r>
      <w:r w:rsidR="00C7048F" w:rsidRPr="00C7048F">
        <w:rPr>
          <w:rFonts w:cs="Calibri"/>
          <w:bCs/>
          <w:sz w:val="22"/>
          <w:szCs w:val="22"/>
        </w:rPr>
        <w:t xml:space="preserve"> to support a moderately abundant population of small and medium sized kōura. </w:t>
      </w:r>
      <w:bookmarkStart w:id="104" w:name="_Hlk35002842"/>
      <w:r w:rsidR="00727940">
        <w:rPr>
          <w:rFonts w:cs="Calibri"/>
          <w:bCs/>
          <w:sz w:val="22"/>
          <w:szCs w:val="22"/>
        </w:rPr>
        <w:t xml:space="preserve">However, </w:t>
      </w:r>
      <w:bookmarkStart w:id="105" w:name="_Hlk97216196"/>
      <w:r w:rsidR="00D11D86">
        <w:rPr>
          <w:rFonts w:asciiTheme="minorHAnsi" w:hAnsiTheme="minorHAnsi" w:cstheme="minorHAnsi"/>
          <w:sz w:val="22"/>
          <w:szCs w:val="22"/>
          <w:lang w:val="en-NZ" w:eastAsia="x-none"/>
        </w:rPr>
        <w:t>k</w:t>
      </w:r>
      <w:r w:rsidR="00D1469E" w:rsidRPr="00D1469E">
        <w:rPr>
          <w:rFonts w:asciiTheme="minorHAnsi" w:hAnsiTheme="minorHAnsi" w:cstheme="minorHAnsi"/>
          <w:sz w:val="22"/>
          <w:szCs w:val="22"/>
          <w:lang w:val="en-NZ" w:eastAsia="x-none"/>
        </w:rPr>
        <w:t xml:space="preserve">ōura abundance and biomass were </w:t>
      </w:r>
      <w:r w:rsidR="00727940">
        <w:rPr>
          <w:rFonts w:asciiTheme="minorHAnsi" w:hAnsiTheme="minorHAnsi" w:cstheme="minorHAnsi"/>
          <w:sz w:val="22"/>
          <w:szCs w:val="22"/>
          <w:lang w:val="en-NZ" w:eastAsia="x-none"/>
        </w:rPr>
        <w:t xml:space="preserve">drastically </w:t>
      </w:r>
      <w:r w:rsidR="00D1469E" w:rsidRPr="00D1469E">
        <w:rPr>
          <w:rFonts w:asciiTheme="minorHAnsi" w:hAnsiTheme="minorHAnsi" w:cstheme="minorHAnsi"/>
          <w:sz w:val="22"/>
          <w:szCs w:val="22"/>
          <w:lang w:val="en-NZ" w:eastAsia="x-none"/>
        </w:rPr>
        <w:t>lower in 20</w:t>
      </w:r>
      <w:r w:rsidR="00727940">
        <w:rPr>
          <w:rFonts w:asciiTheme="minorHAnsi" w:hAnsiTheme="minorHAnsi" w:cstheme="minorHAnsi"/>
          <w:sz w:val="22"/>
          <w:szCs w:val="22"/>
          <w:lang w:val="en-NZ" w:eastAsia="x-none"/>
        </w:rPr>
        <w:t>20 and 2021</w:t>
      </w:r>
      <w:r w:rsidR="00D1469E" w:rsidRPr="00D1469E">
        <w:rPr>
          <w:rFonts w:asciiTheme="minorHAnsi" w:hAnsiTheme="minorHAnsi" w:cstheme="minorHAnsi"/>
          <w:sz w:val="22"/>
          <w:szCs w:val="22"/>
          <w:lang w:val="en-NZ" w:eastAsia="x-none"/>
        </w:rPr>
        <w:t xml:space="preserve"> compared to </w:t>
      </w:r>
      <w:r w:rsidR="00727940">
        <w:rPr>
          <w:rFonts w:asciiTheme="minorHAnsi" w:hAnsiTheme="minorHAnsi" w:cstheme="minorHAnsi"/>
          <w:sz w:val="22"/>
          <w:szCs w:val="22"/>
          <w:lang w:val="en-NZ" w:eastAsia="x-none"/>
        </w:rPr>
        <w:t>previous surveys</w:t>
      </w:r>
      <w:bookmarkEnd w:id="104"/>
      <w:r w:rsidR="00D11D86">
        <w:rPr>
          <w:rFonts w:asciiTheme="minorHAnsi" w:hAnsiTheme="minorHAnsi" w:cstheme="minorHAnsi"/>
          <w:sz w:val="22"/>
          <w:szCs w:val="22"/>
          <w:lang w:val="en-NZ" w:eastAsia="x-none"/>
        </w:rPr>
        <w:t xml:space="preserve">. In Lake Rotoehu, kōura catches are typically highest in spring and lowest in summer when the lake is subject to stratification and hypolimnetic deoxygenation of the bottom waters. </w:t>
      </w:r>
      <w:bookmarkStart w:id="106" w:name="_Hlk96943138"/>
      <w:r w:rsidR="00D11D86">
        <w:rPr>
          <w:rFonts w:asciiTheme="minorHAnsi" w:hAnsiTheme="minorHAnsi" w:cstheme="minorHAnsi"/>
          <w:sz w:val="22"/>
          <w:szCs w:val="22"/>
          <w:lang w:val="en-NZ" w:eastAsia="x-none"/>
        </w:rPr>
        <w:t>From an examination of kōura depth distribution it appears that stratification (and deoxygenation</w:t>
      </w:r>
      <w:r w:rsidR="004607F7">
        <w:rPr>
          <w:rFonts w:asciiTheme="minorHAnsi" w:hAnsiTheme="minorHAnsi" w:cstheme="minorHAnsi"/>
          <w:sz w:val="22"/>
          <w:szCs w:val="22"/>
          <w:lang w:val="en-NZ" w:eastAsia="x-none"/>
        </w:rPr>
        <w:t>)</w:t>
      </w:r>
      <w:r w:rsidR="00D11D86">
        <w:rPr>
          <w:rFonts w:asciiTheme="minorHAnsi" w:hAnsiTheme="minorHAnsi" w:cstheme="minorHAnsi"/>
          <w:sz w:val="22"/>
          <w:szCs w:val="22"/>
          <w:lang w:val="en-NZ" w:eastAsia="x-none"/>
        </w:rPr>
        <w:t xml:space="preserve"> </w:t>
      </w:r>
      <w:r w:rsidR="004607F7">
        <w:rPr>
          <w:rFonts w:asciiTheme="minorHAnsi" w:hAnsiTheme="minorHAnsi" w:cstheme="minorHAnsi"/>
          <w:sz w:val="22"/>
          <w:szCs w:val="22"/>
          <w:lang w:val="en-NZ" w:eastAsia="x-none"/>
        </w:rPr>
        <w:t xml:space="preserve">is now </w:t>
      </w:r>
      <w:r w:rsidR="00D11D86">
        <w:rPr>
          <w:rFonts w:asciiTheme="minorHAnsi" w:hAnsiTheme="minorHAnsi" w:cstheme="minorHAnsi"/>
          <w:sz w:val="22"/>
          <w:szCs w:val="22"/>
          <w:lang w:val="en-NZ" w:eastAsia="x-none"/>
        </w:rPr>
        <w:t>occurr</w:t>
      </w:r>
      <w:r w:rsidR="004607F7">
        <w:rPr>
          <w:rFonts w:asciiTheme="minorHAnsi" w:hAnsiTheme="minorHAnsi" w:cstheme="minorHAnsi"/>
          <w:sz w:val="22"/>
          <w:szCs w:val="22"/>
          <w:lang w:val="en-NZ" w:eastAsia="x-none"/>
        </w:rPr>
        <w:t>ing earlier than</w:t>
      </w:r>
      <w:r w:rsidR="00D11D86">
        <w:rPr>
          <w:rFonts w:asciiTheme="minorHAnsi" w:hAnsiTheme="minorHAnsi" w:cstheme="minorHAnsi"/>
          <w:sz w:val="22"/>
          <w:szCs w:val="22"/>
          <w:lang w:val="en-NZ" w:eastAsia="x-none"/>
        </w:rPr>
        <w:t xml:space="preserve"> in </w:t>
      </w:r>
      <w:r w:rsidR="007D3689">
        <w:rPr>
          <w:rFonts w:asciiTheme="minorHAnsi" w:hAnsiTheme="minorHAnsi" w:cstheme="minorHAnsi"/>
          <w:sz w:val="22"/>
          <w:szCs w:val="22"/>
          <w:lang w:val="en-NZ" w:eastAsia="x-none"/>
        </w:rPr>
        <w:t xml:space="preserve">previous years. </w:t>
      </w:r>
      <w:bookmarkEnd w:id="106"/>
      <w:r w:rsidR="007D3689">
        <w:rPr>
          <w:rFonts w:asciiTheme="minorHAnsi" w:hAnsiTheme="minorHAnsi" w:cstheme="minorHAnsi"/>
          <w:sz w:val="22"/>
          <w:szCs w:val="22"/>
          <w:lang w:val="en-NZ" w:eastAsia="x-none"/>
        </w:rPr>
        <w:t>In spring sampling carried out from 2016 to 2019, kōura were collected from all 10 whakaweku</w:t>
      </w:r>
      <w:r w:rsidR="0026281C">
        <w:rPr>
          <w:rFonts w:asciiTheme="minorHAnsi" w:hAnsiTheme="minorHAnsi" w:cstheme="minorHAnsi"/>
          <w:sz w:val="22"/>
          <w:szCs w:val="22"/>
          <w:lang w:val="en-NZ" w:eastAsia="x-none"/>
        </w:rPr>
        <w:t xml:space="preserve"> to depths of ~12 m</w:t>
      </w:r>
      <w:r w:rsidR="007D3689">
        <w:rPr>
          <w:rFonts w:asciiTheme="minorHAnsi" w:hAnsiTheme="minorHAnsi" w:cstheme="minorHAnsi"/>
          <w:sz w:val="22"/>
          <w:szCs w:val="22"/>
          <w:lang w:val="en-NZ" w:eastAsia="x-none"/>
        </w:rPr>
        <w:t xml:space="preserve">, however, in 2020 and 2021, kōura were not found on whakaweku set at depths greater than 8.9 m. This </w:t>
      </w:r>
      <w:r w:rsidR="005C4B86">
        <w:rPr>
          <w:rFonts w:asciiTheme="minorHAnsi" w:hAnsiTheme="minorHAnsi" w:cstheme="minorHAnsi"/>
          <w:sz w:val="22"/>
          <w:szCs w:val="22"/>
          <w:lang w:val="en-NZ" w:eastAsia="x-none"/>
        </w:rPr>
        <w:t>wa</w:t>
      </w:r>
      <w:r w:rsidR="007D3689">
        <w:rPr>
          <w:rFonts w:asciiTheme="minorHAnsi" w:hAnsiTheme="minorHAnsi" w:cstheme="minorHAnsi"/>
          <w:sz w:val="22"/>
          <w:szCs w:val="22"/>
          <w:lang w:val="en-NZ" w:eastAsia="x-none"/>
        </w:rPr>
        <w:t>s most probably due to low dissolved oxygen (DO) levels</w:t>
      </w:r>
      <w:r w:rsidR="005C4B86">
        <w:rPr>
          <w:rFonts w:asciiTheme="minorHAnsi" w:hAnsiTheme="minorHAnsi" w:cstheme="minorHAnsi"/>
          <w:sz w:val="22"/>
          <w:szCs w:val="22"/>
          <w:lang w:val="en-NZ" w:eastAsia="x-none"/>
        </w:rPr>
        <w:t xml:space="preserve"> at the two tau kōura sites.</w:t>
      </w:r>
      <w:r w:rsidR="008E09DD">
        <w:rPr>
          <w:rFonts w:asciiTheme="minorHAnsi" w:hAnsiTheme="minorHAnsi" w:cstheme="minorHAnsi"/>
          <w:sz w:val="22"/>
          <w:szCs w:val="22"/>
          <w:lang w:val="en-NZ" w:eastAsia="x-none"/>
        </w:rPr>
        <w:t xml:space="preserve"> </w:t>
      </w:r>
    </w:p>
    <w:p w14:paraId="1A1ED43A" w14:textId="09D15F9B" w:rsidR="008704AD" w:rsidRDefault="00423AB2" w:rsidP="00C7048F">
      <w:pPr>
        <w:spacing w:after="120" w:line="360" w:lineRule="auto"/>
        <w:ind w:left="0" w:firstLine="0"/>
        <w:jc w:val="left"/>
        <w:rPr>
          <w:rFonts w:asciiTheme="minorHAnsi" w:hAnsiTheme="minorHAnsi" w:cstheme="minorHAnsi"/>
          <w:sz w:val="22"/>
          <w:szCs w:val="22"/>
        </w:rPr>
      </w:pPr>
      <w:r>
        <w:rPr>
          <w:rFonts w:asciiTheme="minorHAnsi" w:hAnsiTheme="minorHAnsi" w:cstheme="minorHAnsi"/>
          <w:sz w:val="22"/>
          <w:szCs w:val="22"/>
          <w:lang w:val="en-NZ" w:eastAsia="x-none"/>
        </w:rPr>
        <w:t xml:space="preserve">Analysis of </w:t>
      </w:r>
      <w:r w:rsidR="001F2F8D">
        <w:rPr>
          <w:rFonts w:asciiTheme="minorHAnsi" w:hAnsiTheme="minorHAnsi" w:cstheme="minorHAnsi"/>
          <w:sz w:val="22"/>
          <w:szCs w:val="22"/>
          <w:lang w:val="en-NZ" w:eastAsia="x-none"/>
        </w:rPr>
        <w:t>Limnotrack data show</w:t>
      </w:r>
      <w:r w:rsidR="005C4B86">
        <w:rPr>
          <w:rFonts w:asciiTheme="minorHAnsi" w:hAnsiTheme="minorHAnsi" w:cstheme="minorHAnsi"/>
          <w:sz w:val="22"/>
          <w:szCs w:val="22"/>
          <w:lang w:val="en-NZ" w:eastAsia="x-none"/>
        </w:rPr>
        <w:t xml:space="preserve">ed </w:t>
      </w:r>
      <w:r w:rsidR="001F2F8D">
        <w:rPr>
          <w:rFonts w:asciiTheme="minorHAnsi" w:hAnsiTheme="minorHAnsi" w:cstheme="minorHAnsi"/>
          <w:sz w:val="22"/>
          <w:szCs w:val="22"/>
          <w:lang w:val="en-NZ" w:eastAsia="x-none"/>
        </w:rPr>
        <w:t xml:space="preserve">that </w:t>
      </w:r>
      <w:r w:rsidR="005C4B86">
        <w:rPr>
          <w:rFonts w:asciiTheme="minorHAnsi" w:hAnsiTheme="minorHAnsi" w:cstheme="minorHAnsi"/>
          <w:sz w:val="22"/>
          <w:szCs w:val="22"/>
          <w:lang w:val="en-NZ" w:eastAsia="x-none"/>
        </w:rPr>
        <w:t>DO</w:t>
      </w:r>
      <w:r w:rsidR="001F2F8D">
        <w:rPr>
          <w:rFonts w:asciiTheme="minorHAnsi" w:hAnsiTheme="minorHAnsi" w:cstheme="minorHAnsi"/>
          <w:sz w:val="22"/>
          <w:szCs w:val="22"/>
          <w:lang w:val="en-NZ" w:eastAsia="x-none"/>
        </w:rPr>
        <w:t xml:space="preserve"> levels </w:t>
      </w:r>
      <w:r w:rsidR="007674AF">
        <w:rPr>
          <w:rFonts w:asciiTheme="minorHAnsi" w:hAnsiTheme="minorHAnsi" w:cstheme="minorHAnsi"/>
          <w:sz w:val="22"/>
          <w:szCs w:val="22"/>
          <w:lang w:val="en-NZ" w:eastAsia="x-none"/>
        </w:rPr>
        <w:t xml:space="preserve">started to decline </w:t>
      </w:r>
      <w:r w:rsidR="005C4B86">
        <w:rPr>
          <w:rFonts w:asciiTheme="minorHAnsi" w:hAnsiTheme="minorHAnsi" w:cstheme="minorHAnsi"/>
          <w:sz w:val="22"/>
          <w:szCs w:val="22"/>
          <w:lang w:val="en-NZ" w:eastAsia="x-none"/>
        </w:rPr>
        <w:t xml:space="preserve">in Lake Rotoehu </w:t>
      </w:r>
      <w:r w:rsidR="007674AF">
        <w:rPr>
          <w:rFonts w:asciiTheme="minorHAnsi" w:hAnsiTheme="minorHAnsi" w:cstheme="minorHAnsi"/>
          <w:sz w:val="22"/>
          <w:szCs w:val="22"/>
          <w:lang w:val="en-NZ" w:eastAsia="x-none"/>
        </w:rPr>
        <w:t xml:space="preserve">in October 2021 and </w:t>
      </w:r>
      <w:r w:rsidR="005C4B86">
        <w:rPr>
          <w:rFonts w:asciiTheme="minorHAnsi" w:hAnsiTheme="minorHAnsi" w:cstheme="minorHAnsi"/>
          <w:sz w:val="22"/>
          <w:szCs w:val="22"/>
          <w:lang w:val="en-NZ" w:eastAsia="x-none"/>
        </w:rPr>
        <w:t xml:space="preserve">were generally </w:t>
      </w:r>
      <w:r w:rsidR="002A62C0">
        <w:rPr>
          <w:rFonts w:asciiTheme="minorHAnsi" w:hAnsiTheme="minorHAnsi" w:cstheme="minorHAnsi"/>
          <w:sz w:val="22"/>
          <w:szCs w:val="22"/>
          <w:lang w:val="en-NZ" w:eastAsia="x-none"/>
        </w:rPr>
        <w:t>≤</w:t>
      </w:r>
      <w:r w:rsidR="001F2F8D">
        <w:rPr>
          <w:rFonts w:asciiTheme="minorHAnsi" w:hAnsiTheme="minorHAnsi" w:cstheme="minorHAnsi"/>
          <w:sz w:val="22"/>
          <w:szCs w:val="22"/>
          <w:lang w:val="en-NZ" w:eastAsia="x-none"/>
        </w:rPr>
        <w:t>5</w:t>
      </w:r>
      <w:r w:rsidR="005C4B86">
        <w:rPr>
          <w:rFonts w:asciiTheme="minorHAnsi" w:hAnsiTheme="minorHAnsi" w:cstheme="minorHAnsi"/>
          <w:sz w:val="22"/>
          <w:szCs w:val="22"/>
          <w:lang w:val="en-NZ" w:eastAsia="x-none"/>
        </w:rPr>
        <w:t> </w:t>
      </w:r>
      <w:r w:rsidR="002A62C0">
        <w:rPr>
          <w:rFonts w:asciiTheme="minorHAnsi" w:hAnsiTheme="minorHAnsi" w:cstheme="minorHAnsi"/>
          <w:sz w:val="22"/>
          <w:szCs w:val="22"/>
          <w:lang w:val="en-NZ" w:eastAsia="x-none"/>
        </w:rPr>
        <w:t>DO </w:t>
      </w:r>
      <w:r w:rsidR="001F2F8D">
        <w:rPr>
          <w:rFonts w:asciiTheme="minorHAnsi" w:hAnsiTheme="minorHAnsi" w:cstheme="minorHAnsi"/>
          <w:sz w:val="22"/>
          <w:szCs w:val="22"/>
          <w:lang w:val="en-NZ" w:eastAsia="x-none"/>
        </w:rPr>
        <w:t>mg/l</w:t>
      </w:r>
      <w:r w:rsidR="007674AF">
        <w:rPr>
          <w:rFonts w:asciiTheme="minorHAnsi" w:hAnsiTheme="minorHAnsi" w:cstheme="minorHAnsi"/>
          <w:sz w:val="22"/>
          <w:szCs w:val="22"/>
          <w:lang w:val="en-NZ" w:eastAsia="x-none"/>
        </w:rPr>
        <w:t xml:space="preserve">, </w:t>
      </w:r>
      <w:r w:rsidR="002A62C0">
        <w:rPr>
          <w:rFonts w:asciiTheme="minorHAnsi" w:hAnsiTheme="minorHAnsi" w:cstheme="minorHAnsi"/>
          <w:sz w:val="22"/>
          <w:szCs w:val="22"/>
          <w:lang w:val="en-NZ" w:eastAsia="x-none"/>
        </w:rPr>
        <w:t>in depths below 7 m,</w:t>
      </w:r>
      <w:r w:rsidR="007674AF">
        <w:rPr>
          <w:rFonts w:asciiTheme="minorHAnsi" w:hAnsiTheme="minorHAnsi" w:cstheme="minorHAnsi"/>
          <w:sz w:val="22"/>
          <w:szCs w:val="22"/>
          <w:lang w:val="en-NZ" w:eastAsia="x-none"/>
        </w:rPr>
        <w:t xml:space="preserve"> </w:t>
      </w:r>
      <w:r w:rsidR="005C4B86">
        <w:rPr>
          <w:rFonts w:asciiTheme="minorHAnsi" w:hAnsiTheme="minorHAnsi" w:cstheme="minorHAnsi"/>
          <w:sz w:val="22"/>
          <w:szCs w:val="22"/>
          <w:lang w:val="en-NZ" w:eastAsia="x-none"/>
        </w:rPr>
        <w:t xml:space="preserve">from </w:t>
      </w:r>
      <w:r w:rsidR="001F2F8D">
        <w:rPr>
          <w:rFonts w:asciiTheme="minorHAnsi" w:hAnsiTheme="minorHAnsi" w:cstheme="minorHAnsi"/>
          <w:sz w:val="22"/>
          <w:szCs w:val="22"/>
          <w:lang w:val="en-NZ" w:eastAsia="x-none"/>
        </w:rPr>
        <w:t>November 2021 to February 2022</w:t>
      </w:r>
      <w:r w:rsidR="005C4B86">
        <w:rPr>
          <w:rFonts w:asciiTheme="minorHAnsi" w:hAnsiTheme="minorHAnsi" w:cstheme="minorHAnsi"/>
          <w:sz w:val="22"/>
          <w:szCs w:val="22"/>
          <w:lang w:val="en-NZ" w:eastAsia="x-none"/>
        </w:rPr>
        <w:t>.</w:t>
      </w:r>
      <w:r w:rsidR="005C4B86">
        <w:rPr>
          <w:rStyle w:val="FootnoteReference"/>
          <w:rFonts w:asciiTheme="minorHAnsi" w:hAnsiTheme="minorHAnsi" w:cstheme="minorHAnsi"/>
          <w:sz w:val="22"/>
          <w:szCs w:val="22"/>
          <w:lang w:val="en-NZ" w:eastAsia="x-none"/>
        </w:rPr>
        <w:footnoteReference w:id="3"/>
      </w:r>
      <w:r w:rsidR="00956C1F">
        <w:rPr>
          <w:rFonts w:asciiTheme="minorHAnsi" w:hAnsiTheme="minorHAnsi" w:cstheme="minorHAnsi"/>
          <w:sz w:val="22"/>
          <w:szCs w:val="22"/>
          <w:lang w:val="en-NZ" w:eastAsia="x-none"/>
        </w:rPr>
        <w:t xml:space="preserve"> </w:t>
      </w:r>
      <w:r>
        <w:rPr>
          <w:rFonts w:asciiTheme="minorHAnsi" w:hAnsiTheme="minorHAnsi" w:cstheme="minorHAnsi"/>
          <w:sz w:val="22"/>
          <w:szCs w:val="22"/>
          <w:lang w:val="en-NZ" w:eastAsia="x-none"/>
        </w:rPr>
        <w:t>This is somewhat later than our spring sampling which was carried out in mid-October 2021. H</w:t>
      </w:r>
      <w:r w:rsidR="008E09DD">
        <w:rPr>
          <w:rFonts w:asciiTheme="minorHAnsi" w:hAnsiTheme="minorHAnsi" w:cstheme="minorHAnsi"/>
          <w:sz w:val="22"/>
          <w:szCs w:val="22"/>
          <w:lang w:val="en-NZ" w:eastAsia="x-none"/>
        </w:rPr>
        <w:t xml:space="preserve">owever, the location of the monitoring buoy </w:t>
      </w:r>
      <w:r>
        <w:rPr>
          <w:rFonts w:asciiTheme="minorHAnsi" w:hAnsiTheme="minorHAnsi" w:cstheme="minorHAnsi"/>
          <w:sz w:val="22"/>
          <w:szCs w:val="22"/>
          <w:lang w:val="en-NZ" w:eastAsia="x-none"/>
        </w:rPr>
        <w:t>(</w:t>
      </w:r>
      <w:r w:rsidR="008E09DD">
        <w:rPr>
          <w:rFonts w:asciiTheme="minorHAnsi" w:hAnsiTheme="minorHAnsi" w:cstheme="minorHAnsi"/>
          <w:sz w:val="22"/>
          <w:szCs w:val="22"/>
          <w:lang w:val="en-NZ" w:eastAsia="x-none"/>
        </w:rPr>
        <w:t>in the middle of Lake Rotoehu</w:t>
      </w:r>
      <w:r>
        <w:rPr>
          <w:rFonts w:asciiTheme="minorHAnsi" w:hAnsiTheme="minorHAnsi" w:cstheme="minorHAnsi"/>
          <w:sz w:val="22"/>
          <w:szCs w:val="22"/>
          <w:lang w:val="en-NZ" w:eastAsia="x-none"/>
        </w:rPr>
        <w:t>)</w:t>
      </w:r>
      <w:r w:rsidR="008E09DD">
        <w:rPr>
          <w:rFonts w:asciiTheme="minorHAnsi" w:hAnsiTheme="minorHAnsi" w:cstheme="minorHAnsi"/>
          <w:sz w:val="22"/>
          <w:szCs w:val="22"/>
          <w:lang w:val="en-NZ" w:eastAsia="x-none"/>
        </w:rPr>
        <w:t xml:space="preserve"> would not account for localised conditions at the tau kōura sites. For example, </w:t>
      </w:r>
      <w:r w:rsidR="002F103B">
        <w:rPr>
          <w:rFonts w:asciiTheme="minorHAnsi" w:hAnsiTheme="minorHAnsi" w:cstheme="minorHAnsi"/>
          <w:sz w:val="22"/>
          <w:szCs w:val="22"/>
          <w:lang w:val="en-NZ" w:eastAsia="x-none"/>
        </w:rPr>
        <w:t>deployment</w:t>
      </w:r>
      <w:r w:rsidR="008E09DD">
        <w:rPr>
          <w:rFonts w:asciiTheme="minorHAnsi" w:hAnsiTheme="minorHAnsi" w:cstheme="minorHAnsi"/>
          <w:sz w:val="22"/>
          <w:szCs w:val="22"/>
          <w:lang w:val="en-NZ" w:eastAsia="x-none"/>
        </w:rPr>
        <w:t xml:space="preserve"> of </w:t>
      </w:r>
      <w:r w:rsidR="002F103B">
        <w:rPr>
          <w:rFonts w:asciiTheme="minorHAnsi" w:hAnsiTheme="minorHAnsi" w:cstheme="minorHAnsi"/>
          <w:sz w:val="22"/>
          <w:szCs w:val="22"/>
          <w:lang w:val="en-NZ" w:eastAsia="x-none"/>
        </w:rPr>
        <w:t xml:space="preserve">dissolved oxygen </w:t>
      </w:r>
      <w:r w:rsidR="008E09DD">
        <w:rPr>
          <w:rFonts w:asciiTheme="minorHAnsi" w:hAnsiTheme="minorHAnsi" w:cstheme="minorHAnsi"/>
          <w:sz w:val="22"/>
          <w:szCs w:val="22"/>
          <w:lang w:val="en-NZ" w:eastAsia="x-none"/>
        </w:rPr>
        <w:t>logger</w:t>
      </w:r>
      <w:r w:rsidR="002F103B">
        <w:rPr>
          <w:rFonts w:asciiTheme="minorHAnsi" w:hAnsiTheme="minorHAnsi" w:cstheme="minorHAnsi"/>
          <w:sz w:val="22"/>
          <w:szCs w:val="22"/>
          <w:lang w:val="en-NZ" w:eastAsia="x-none"/>
        </w:rPr>
        <w:t xml:space="preserve">s in the western basin of Lake Rotoiti showed DO levels </w:t>
      </w:r>
      <w:r w:rsidR="00DB1B0A">
        <w:rPr>
          <w:rFonts w:asciiTheme="minorHAnsi" w:hAnsiTheme="minorHAnsi" w:cstheme="minorHAnsi"/>
          <w:sz w:val="22"/>
          <w:szCs w:val="22"/>
          <w:lang w:val="en-NZ" w:eastAsia="x-none"/>
        </w:rPr>
        <w:t>&lt;</w:t>
      </w:r>
      <w:r w:rsidR="002F103B">
        <w:rPr>
          <w:rFonts w:asciiTheme="minorHAnsi" w:hAnsiTheme="minorHAnsi" w:cstheme="minorHAnsi"/>
          <w:sz w:val="22"/>
          <w:szCs w:val="22"/>
          <w:lang w:val="en-NZ" w:eastAsia="x-none"/>
        </w:rPr>
        <w:t xml:space="preserve">5 mg/l at a depth of 15 m </w:t>
      </w:r>
      <w:r w:rsidR="008E09DD" w:rsidRPr="008E09DD">
        <w:rPr>
          <w:rFonts w:asciiTheme="minorHAnsi" w:hAnsiTheme="minorHAnsi" w:cstheme="minorHAnsi"/>
          <w:sz w:val="22"/>
          <w:szCs w:val="22"/>
          <w:lang w:val="en-NZ" w:eastAsia="x-none"/>
        </w:rPr>
        <w:t xml:space="preserve">for much of February and March </w:t>
      </w:r>
      <w:r w:rsidR="002F103B">
        <w:rPr>
          <w:rFonts w:asciiTheme="minorHAnsi" w:hAnsiTheme="minorHAnsi" w:cstheme="minorHAnsi"/>
          <w:sz w:val="22"/>
          <w:szCs w:val="22"/>
          <w:lang w:val="en-NZ" w:eastAsia="x-none"/>
        </w:rPr>
        <w:t>2020, whereas</w:t>
      </w:r>
      <w:r w:rsidR="00DB1B0A">
        <w:rPr>
          <w:rFonts w:asciiTheme="minorHAnsi" w:hAnsiTheme="minorHAnsi" w:cstheme="minorHAnsi"/>
          <w:sz w:val="22"/>
          <w:szCs w:val="22"/>
          <w:lang w:val="en-NZ" w:eastAsia="x-none"/>
        </w:rPr>
        <w:t xml:space="preserve">, at the </w:t>
      </w:r>
      <w:r w:rsidR="002F103B">
        <w:rPr>
          <w:rFonts w:asciiTheme="minorHAnsi" w:hAnsiTheme="minorHAnsi" w:cstheme="minorHAnsi"/>
          <w:sz w:val="22"/>
          <w:szCs w:val="22"/>
          <w:lang w:val="en-NZ" w:eastAsia="x-none"/>
        </w:rPr>
        <w:t xml:space="preserve">monitoring buoy </w:t>
      </w:r>
      <w:r w:rsidR="00DB1B0A">
        <w:rPr>
          <w:rFonts w:asciiTheme="minorHAnsi" w:hAnsiTheme="minorHAnsi" w:cstheme="minorHAnsi"/>
          <w:sz w:val="22"/>
          <w:szCs w:val="22"/>
          <w:lang w:val="en-NZ" w:eastAsia="x-none"/>
        </w:rPr>
        <w:t>site (at</w:t>
      </w:r>
      <w:r w:rsidR="002F103B">
        <w:rPr>
          <w:rFonts w:asciiTheme="minorHAnsi" w:hAnsiTheme="minorHAnsi" w:cstheme="minorHAnsi"/>
          <w:sz w:val="22"/>
          <w:szCs w:val="22"/>
          <w:lang w:val="en-NZ" w:eastAsia="x-none"/>
        </w:rPr>
        <w:t xml:space="preserve"> the </w:t>
      </w:r>
      <w:r w:rsidR="00DB1B0A">
        <w:rPr>
          <w:rFonts w:asciiTheme="minorHAnsi" w:hAnsiTheme="minorHAnsi" w:cstheme="minorHAnsi"/>
          <w:sz w:val="22"/>
          <w:szCs w:val="22"/>
          <w:lang w:val="en-NZ" w:eastAsia="x-none"/>
        </w:rPr>
        <w:t>‘</w:t>
      </w:r>
      <w:r w:rsidR="002F103B">
        <w:rPr>
          <w:rFonts w:asciiTheme="minorHAnsi" w:hAnsiTheme="minorHAnsi" w:cstheme="minorHAnsi"/>
          <w:sz w:val="22"/>
          <w:szCs w:val="22"/>
          <w:lang w:val="en-NZ" w:eastAsia="x-none"/>
        </w:rPr>
        <w:t>narrows</w:t>
      </w:r>
      <w:r w:rsidR="00DB1B0A">
        <w:rPr>
          <w:rFonts w:asciiTheme="minorHAnsi" w:hAnsiTheme="minorHAnsi" w:cstheme="minorHAnsi"/>
          <w:sz w:val="22"/>
          <w:szCs w:val="22"/>
          <w:lang w:val="en-NZ" w:eastAsia="x-none"/>
        </w:rPr>
        <w:t xml:space="preserve">’) for the same period DO levels &lt;5 mg/L below a water depth of 24 m </w:t>
      </w:r>
      <w:r w:rsidR="002F103B">
        <w:rPr>
          <w:rFonts w:asciiTheme="minorHAnsi" w:hAnsiTheme="minorHAnsi" w:cstheme="minorHAnsi"/>
          <w:sz w:val="22"/>
          <w:szCs w:val="22"/>
          <w:lang w:val="en-NZ" w:eastAsia="x-none"/>
        </w:rPr>
        <w:t>(Kusabs 2020</w:t>
      </w:r>
      <w:r w:rsidR="00F60952">
        <w:rPr>
          <w:rFonts w:asciiTheme="minorHAnsi" w:hAnsiTheme="minorHAnsi" w:cstheme="minorHAnsi"/>
          <w:sz w:val="22"/>
          <w:szCs w:val="22"/>
          <w:lang w:val="en-NZ" w:eastAsia="x-none"/>
        </w:rPr>
        <w:t>a</w:t>
      </w:r>
      <w:r w:rsidR="002F103B">
        <w:rPr>
          <w:rFonts w:asciiTheme="minorHAnsi" w:hAnsiTheme="minorHAnsi" w:cstheme="minorHAnsi"/>
          <w:sz w:val="22"/>
          <w:szCs w:val="22"/>
          <w:lang w:val="en-NZ" w:eastAsia="x-none"/>
        </w:rPr>
        <w:t>).</w:t>
      </w:r>
      <w:r w:rsidR="00F60952">
        <w:rPr>
          <w:rFonts w:asciiTheme="minorHAnsi" w:hAnsiTheme="minorHAnsi" w:cstheme="minorHAnsi"/>
          <w:sz w:val="22"/>
          <w:szCs w:val="22"/>
          <w:lang w:val="en-NZ" w:eastAsia="x-none"/>
        </w:rPr>
        <w:t xml:space="preserve"> </w:t>
      </w:r>
      <w:bookmarkStart w:id="107" w:name="_Hlk96944051"/>
      <w:bookmarkEnd w:id="105"/>
      <w:r>
        <w:rPr>
          <w:rFonts w:asciiTheme="minorHAnsi" w:hAnsiTheme="minorHAnsi" w:cstheme="minorHAnsi"/>
          <w:bCs/>
          <w:sz w:val="22"/>
          <w:szCs w:val="22"/>
        </w:rPr>
        <w:t>In addition, k</w:t>
      </w:r>
      <w:r w:rsidR="00C7048F" w:rsidRPr="00C7048F">
        <w:rPr>
          <w:rFonts w:asciiTheme="minorHAnsi" w:hAnsiTheme="minorHAnsi" w:cstheme="minorHAnsi"/>
          <w:bCs/>
          <w:sz w:val="22"/>
          <w:szCs w:val="22"/>
        </w:rPr>
        <w:t xml:space="preserve">ōura are affected by low DO levels and begin to exhibit symptoms of oxygen stress below </w:t>
      </w:r>
      <w:r w:rsidR="00C7048F" w:rsidRPr="00C7048F">
        <w:rPr>
          <w:rFonts w:asciiTheme="minorHAnsi" w:hAnsiTheme="minorHAnsi" w:cstheme="minorHAnsi"/>
          <w:sz w:val="22"/>
          <w:szCs w:val="22"/>
          <w:lang w:eastAsia="x-none"/>
        </w:rPr>
        <w:t>5 DO mg</w:t>
      </w:r>
      <w:r w:rsidR="005C4B86">
        <w:rPr>
          <w:rFonts w:asciiTheme="minorHAnsi" w:hAnsiTheme="minorHAnsi" w:cstheme="minorHAnsi"/>
          <w:sz w:val="22"/>
          <w:szCs w:val="22"/>
          <w:lang w:eastAsia="x-none"/>
        </w:rPr>
        <w:t>/</w:t>
      </w:r>
      <w:r w:rsidR="00C7048F" w:rsidRPr="00C7048F">
        <w:rPr>
          <w:rFonts w:asciiTheme="minorHAnsi" w:hAnsiTheme="minorHAnsi" w:cstheme="minorHAnsi"/>
          <w:sz w:val="22"/>
          <w:szCs w:val="22"/>
          <w:lang w:eastAsia="x-none"/>
        </w:rPr>
        <w:t xml:space="preserve">L </w:t>
      </w:r>
      <w:r w:rsidR="00C7048F" w:rsidRPr="00C7048F">
        <w:rPr>
          <w:rFonts w:asciiTheme="minorHAnsi" w:hAnsiTheme="minorHAnsi" w:cstheme="minorHAnsi"/>
          <w:sz w:val="22"/>
          <w:szCs w:val="22"/>
          <w:lang w:eastAsia="x-none"/>
        </w:rPr>
        <w:fldChar w:fldCharType="begin" w:fldLock="1"/>
      </w:r>
      <w:r w:rsidR="00C7048F" w:rsidRPr="00C7048F">
        <w:rPr>
          <w:rFonts w:asciiTheme="minorHAnsi" w:hAnsiTheme="minorHAnsi" w:cstheme="minorHAnsi"/>
          <w:sz w:val="22"/>
          <w:szCs w:val="22"/>
          <w:lang w:eastAsia="x-none"/>
        </w:rPr>
        <w:instrText>ADDIN CSL_CITATION {"citationItems":[{"id":"ITEM-1","itemData":{"author":[{"dropping-particle":"","family":"Devcich","given":"A A","non-dropping-particle":"","parse-names":false,"suffix":""}],"id":"ITEM-1","issued":{"date-parts":[["1979"]]},"number-of-pages":"247","publisher":"University of Waikato","publisher-place":"Hamilton, New Zealand.","title":"An ecological study of &lt;i&gt;Paranephrops planifrons&lt;/i&gt; (White) (Decapoda: Parastacidae) in Lake Rotoiti, North Island, New Zealand.","type":"thesis"},"uris":["http://www.mendeley.com/documents/?uuid=987c3bbd-7b9b-47d5-9c0d-06635149936a"]}],"mendeley":{"formattedCitation":"(Devcich 1979)","plainTextFormattedCitation":"(Devcich 1979)","previouslyFormattedCitation":"(Devcich 1979)"},"properties":{"noteIndex":0},"schema":"https://github.com/citation-style-language/schema/raw/master/csl-citation.json"}</w:instrText>
      </w:r>
      <w:r w:rsidR="00C7048F" w:rsidRPr="00C7048F">
        <w:rPr>
          <w:rFonts w:asciiTheme="minorHAnsi" w:hAnsiTheme="minorHAnsi" w:cstheme="minorHAnsi"/>
          <w:sz w:val="22"/>
          <w:szCs w:val="22"/>
          <w:lang w:eastAsia="x-none"/>
        </w:rPr>
        <w:fldChar w:fldCharType="separate"/>
      </w:r>
      <w:r w:rsidR="00C7048F" w:rsidRPr="00C7048F">
        <w:rPr>
          <w:rFonts w:asciiTheme="minorHAnsi" w:hAnsiTheme="minorHAnsi" w:cstheme="minorHAnsi"/>
          <w:noProof/>
          <w:sz w:val="22"/>
          <w:szCs w:val="22"/>
          <w:lang w:eastAsia="x-none"/>
        </w:rPr>
        <w:t>(Devcich 1979)</w:t>
      </w:r>
      <w:r w:rsidR="00C7048F" w:rsidRPr="00C7048F">
        <w:rPr>
          <w:rFonts w:asciiTheme="minorHAnsi" w:hAnsiTheme="minorHAnsi" w:cstheme="minorHAnsi"/>
          <w:sz w:val="22"/>
          <w:szCs w:val="22"/>
          <w:lang w:eastAsia="x-none"/>
        </w:rPr>
        <w:fldChar w:fldCharType="end"/>
      </w:r>
      <w:r w:rsidR="00C7048F" w:rsidRPr="00C7048F">
        <w:rPr>
          <w:rFonts w:asciiTheme="minorHAnsi" w:hAnsiTheme="minorHAnsi" w:cstheme="minorHAnsi"/>
          <w:sz w:val="22"/>
          <w:szCs w:val="22"/>
          <w:lang w:eastAsia="x-none"/>
        </w:rPr>
        <w:t xml:space="preserve"> moving into shallow (more oxygenated) </w:t>
      </w:r>
      <w:r>
        <w:rPr>
          <w:rFonts w:asciiTheme="minorHAnsi" w:hAnsiTheme="minorHAnsi" w:cstheme="minorHAnsi"/>
          <w:sz w:val="22"/>
          <w:szCs w:val="22"/>
          <w:lang w:eastAsia="x-none"/>
        </w:rPr>
        <w:t>habitats</w:t>
      </w:r>
      <w:r w:rsidR="00C7048F" w:rsidRPr="00C7048F">
        <w:rPr>
          <w:rFonts w:asciiTheme="minorHAnsi" w:hAnsiTheme="minorHAnsi" w:cstheme="minorHAnsi"/>
          <w:sz w:val="22"/>
          <w:szCs w:val="22"/>
          <w:lang w:eastAsia="x-none"/>
        </w:rPr>
        <w:t xml:space="preserve"> when this occurs </w:t>
      </w:r>
      <w:r w:rsidR="00C7048F" w:rsidRPr="00C7048F">
        <w:rPr>
          <w:rFonts w:asciiTheme="minorHAnsi" w:hAnsiTheme="minorHAnsi" w:cstheme="minorHAnsi"/>
          <w:sz w:val="22"/>
          <w:szCs w:val="22"/>
          <w:lang w:eastAsia="x-none"/>
        </w:rPr>
        <w:fldChar w:fldCharType="begin" w:fldLock="1"/>
      </w:r>
      <w:r w:rsidR="00C7048F" w:rsidRPr="00C7048F">
        <w:rPr>
          <w:rFonts w:asciiTheme="minorHAnsi" w:hAnsiTheme="minorHAnsi" w:cstheme="minorHAnsi"/>
          <w:sz w:val="22"/>
          <w:szCs w:val="22"/>
          <w:lang w:eastAsia="x-none"/>
        </w:rPr>
        <w:instrText>ADDIN CSL_CITATION {"citationItems":[{"id":"ITEM-1","itemData":{"author":[{"dropping-particle":"","family":"Kusabs","given":"I","non-dropping-particle":"","parse-names":false,"suffix":""},{"dropping-particle":"","family":"Butterworth","given":"J","non-dropping-particle":"","parse-names":false,"suffix":""}],"id":"ITEM-1","issued":{"date-parts":[["2011"]]},"number-of-pages":"11","publisher-place":"Report prepared for Bay of Plenty Regional Council. Ian Kusabs &amp; Associates Ltd, Rotorua, New Zealand","title":"Kōura abundance and distribution in Lake Rotorua and potential effects of hypolimnetic dosing and sediment capping","type":"report"},"uris":["http://www.mendeley.com/documents/?uuid=e36e8bfe-7b13-4118-879c-1c03ecffb1f6"]}],"mendeley":{"formattedCitation":"(Kusabs and Butterworth 2011)","plainTextFormattedCitation":"(Kusabs and Butterworth 2011)","previouslyFormattedCitation":"(Kusabs and Butterworth 2011)"},"properties":{"noteIndex":0},"schema":"https://github.com/citation-style-language/schema/raw/master/csl-citation.json"}</w:instrText>
      </w:r>
      <w:r w:rsidR="00C7048F" w:rsidRPr="00C7048F">
        <w:rPr>
          <w:rFonts w:asciiTheme="minorHAnsi" w:hAnsiTheme="minorHAnsi" w:cstheme="minorHAnsi"/>
          <w:sz w:val="22"/>
          <w:szCs w:val="22"/>
          <w:lang w:eastAsia="x-none"/>
        </w:rPr>
        <w:fldChar w:fldCharType="separate"/>
      </w:r>
      <w:r w:rsidR="00C7048F" w:rsidRPr="00C7048F">
        <w:rPr>
          <w:rFonts w:asciiTheme="minorHAnsi" w:hAnsiTheme="minorHAnsi" w:cstheme="minorHAnsi"/>
          <w:noProof/>
          <w:sz w:val="22"/>
          <w:szCs w:val="22"/>
          <w:lang w:eastAsia="x-none"/>
        </w:rPr>
        <w:t>(Kusabs and Butterworth 2011)</w:t>
      </w:r>
      <w:r w:rsidR="00C7048F" w:rsidRPr="00C7048F">
        <w:rPr>
          <w:rFonts w:asciiTheme="minorHAnsi" w:hAnsiTheme="minorHAnsi" w:cstheme="minorHAnsi"/>
          <w:sz w:val="22"/>
          <w:szCs w:val="22"/>
          <w:lang w:eastAsia="x-none"/>
        </w:rPr>
        <w:fldChar w:fldCharType="end"/>
      </w:r>
      <w:r w:rsidR="00C7048F" w:rsidRPr="00C7048F">
        <w:rPr>
          <w:rFonts w:asciiTheme="minorHAnsi" w:hAnsiTheme="minorHAnsi" w:cstheme="minorHAnsi"/>
          <w:sz w:val="22"/>
          <w:szCs w:val="22"/>
          <w:lang w:eastAsia="x-none"/>
        </w:rPr>
        <w:t xml:space="preserve">. </w:t>
      </w:r>
      <w:r w:rsidRPr="00C37444">
        <w:rPr>
          <w:rFonts w:asciiTheme="minorHAnsi" w:hAnsiTheme="minorHAnsi" w:cstheme="minorHAnsi"/>
          <w:sz w:val="22"/>
          <w:szCs w:val="22"/>
          <w:lang w:eastAsia="x-none"/>
        </w:rPr>
        <w:t xml:space="preserve">It is possible that a progressive </w:t>
      </w:r>
      <w:r w:rsidR="00276DD7" w:rsidRPr="00C37444">
        <w:rPr>
          <w:rFonts w:asciiTheme="minorHAnsi" w:hAnsiTheme="minorHAnsi" w:cstheme="minorHAnsi"/>
          <w:sz w:val="22"/>
          <w:szCs w:val="22"/>
          <w:lang w:eastAsia="x-none"/>
        </w:rPr>
        <w:t xml:space="preserve">fall </w:t>
      </w:r>
      <w:r w:rsidRPr="00C37444">
        <w:rPr>
          <w:rFonts w:asciiTheme="minorHAnsi" w:hAnsiTheme="minorHAnsi" w:cstheme="minorHAnsi"/>
          <w:sz w:val="22"/>
          <w:szCs w:val="22"/>
          <w:lang w:eastAsia="x-none"/>
        </w:rPr>
        <w:t>in DO levels may</w:t>
      </w:r>
      <w:r w:rsidR="00276DD7" w:rsidRPr="00C37444">
        <w:rPr>
          <w:rFonts w:asciiTheme="minorHAnsi" w:hAnsiTheme="minorHAnsi" w:cstheme="minorHAnsi"/>
          <w:sz w:val="22"/>
          <w:szCs w:val="22"/>
          <w:lang w:eastAsia="x-none"/>
        </w:rPr>
        <w:t xml:space="preserve">, in itself, ‘trigger’ </w:t>
      </w:r>
      <w:r w:rsidRPr="00C37444">
        <w:rPr>
          <w:rFonts w:asciiTheme="minorHAnsi" w:hAnsiTheme="minorHAnsi" w:cstheme="minorHAnsi"/>
          <w:sz w:val="22"/>
          <w:szCs w:val="22"/>
          <w:lang w:eastAsia="x-none"/>
        </w:rPr>
        <w:t>the movement of kōura into shallower depths</w:t>
      </w:r>
      <w:r w:rsidR="00276DD7" w:rsidRPr="00C37444">
        <w:rPr>
          <w:rFonts w:asciiTheme="minorHAnsi" w:hAnsiTheme="minorHAnsi" w:cstheme="minorHAnsi"/>
          <w:sz w:val="22"/>
          <w:szCs w:val="22"/>
          <w:lang w:eastAsia="x-none"/>
        </w:rPr>
        <w:t>,</w:t>
      </w:r>
      <w:r w:rsidR="00C37444">
        <w:rPr>
          <w:rFonts w:asciiTheme="minorHAnsi" w:hAnsiTheme="minorHAnsi" w:cstheme="minorHAnsi"/>
          <w:sz w:val="22"/>
          <w:szCs w:val="22"/>
          <w:lang w:eastAsia="x-none"/>
        </w:rPr>
        <w:t xml:space="preserve"> as</w:t>
      </w:r>
      <w:r w:rsidR="00276DD7" w:rsidRPr="00C37444">
        <w:rPr>
          <w:rFonts w:asciiTheme="minorHAnsi" w:hAnsiTheme="minorHAnsi" w:cstheme="minorHAnsi"/>
          <w:sz w:val="22"/>
          <w:szCs w:val="22"/>
          <w:lang w:eastAsia="x-none"/>
        </w:rPr>
        <w:t xml:space="preserve"> </w:t>
      </w:r>
      <w:r w:rsidR="00C37444" w:rsidRPr="00C37444">
        <w:rPr>
          <w:rFonts w:asciiTheme="minorHAnsi" w:hAnsiTheme="minorHAnsi" w:cstheme="minorHAnsi"/>
          <w:sz w:val="22"/>
          <w:szCs w:val="22"/>
          <w:lang w:eastAsia="x-none"/>
        </w:rPr>
        <w:t xml:space="preserve">by </w:t>
      </w:r>
      <w:r w:rsidR="00276DD7" w:rsidRPr="00C37444">
        <w:rPr>
          <w:rFonts w:asciiTheme="minorHAnsi" w:hAnsiTheme="minorHAnsi" w:cstheme="minorHAnsi"/>
          <w:sz w:val="22"/>
          <w:szCs w:val="22"/>
          <w:lang w:eastAsia="x-none"/>
        </w:rPr>
        <w:t xml:space="preserve">not doing so they risk being stranded in </w:t>
      </w:r>
      <w:r w:rsidR="00C37444" w:rsidRPr="00C37444">
        <w:rPr>
          <w:rFonts w:asciiTheme="minorHAnsi" w:hAnsiTheme="minorHAnsi" w:cstheme="minorHAnsi"/>
          <w:sz w:val="22"/>
          <w:szCs w:val="22"/>
          <w:lang w:eastAsia="x-none"/>
        </w:rPr>
        <w:t>a hypoxic environment.</w:t>
      </w:r>
      <w:r>
        <w:rPr>
          <w:rFonts w:asciiTheme="minorHAnsi" w:hAnsiTheme="minorHAnsi" w:cstheme="minorHAnsi"/>
          <w:sz w:val="22"/>
          <w:szCs w:val="22"/>
          <w:lang w:eastAsia="x-none"/>
        </w:rPr>
        <w:t xml:space="preserve"> </w:t>
      </w:r>
      <w:r w:rsidR="00C7048F" w:rsidRPr="00C7048F">
        <w:rPr>
          <w:rFonts w:asciiTheme="minorHAnsi" w:hAnsiTheme="minorHAnsi" w:cstheme="minorHAnsi"/>
          <w:sz w:val="22"/>
          <w:szCs w:val="22"/>
          <w:lang w:eastAsia="x-none"/>
        </w:rPr>
        <w:t>Interestingly, the movement of kōura into shallow</w:t>
      </w:r>
      <w:r w:rsidR="002A62C0">
        <w:rPr>
          <w:rFonts w:asciiTheme="minorHAnsi" w:hAnsiTheme="minorHAnsi" w:cstheme="minorHAnsi"/>
          <w:sz w:val="22"/>
          <w:szCs w:val="22"/>
          <w:lang w:eastAsia="x-none"/>
        </w:rPr>
        <w:t>er water depths doe</w:t>
      </w:r>
      <w:r w:rsidR="00C7048F" w:rsidRPr="00C7048F">
        <w:rPr>
          <w:rFonts w:asciiTheme="minorHAnsi" w:hAnsiTheme="minorHAnsi" w:cstheme="minorHAnsi"/>
          <w:sz w:val="22"/>
          <w:szCs w:val="22"/>
          <w:lang w:eastAsia="x-none"/>
        </w:rPr>
        <w:t>s not result in a corresponding increase in CPUE in the shallower whakaweku</w:t>
      </w:r>
      <w:bookmarkEnd w:id="107"/>
      <w:r w:rsidR="00C7048F" w:rsidRPr="00C7048F">
        <w:rPr>
          <w:rFonts w:asciiTheme="minorHAnsi" w:hAnsiTheme="minorHAnsi" w:cstheme="minorHAnsi"/>
          <w:sz w:val="22"/>
          <w:szCs w:val="22"/>
          <w:lang w:eastAsia="x-none"/>
        </w:rPr>
        <w:t xml:space="preserve">. This is consistent with a study by </w:t>
      </w:r>
      <w:r w:rsidR="00C7048F" w:rsidRPr="00C7048F">
        <w:rPr>
          <w:rFonts w:asciiTheme="minorHAnsi" w:hAnsiTheme="minorHAnsi" w:cstheme="minorHAnsi"/>
          <w:sz w:val="22"/>
          <w:szCs w:val="22"/>
          <w:lang w:eastAsia="x-none"/>
        </w:rPr>
        <w:fldChar w:fldCharType="begin" w:fldLock="1"/>
      </w:r>
      <w:r w:rsidR="00C7048F" w:rsidRPr="00C7048F">
        <w:rPr>
          <w:rFonts w:asciiTheme="minorHAnsi" w:hAnsiTheme="minorHAnsi" w:cstheme="minorHAnsi"/>
          <w:sz w:val="22"/>
          <w:szCs w:val="22"/>
          <w:lang w:eastAsia="x-none"/>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2015)","plainTextFormattedCitation":"(Kusabs et al. 2015)","previouslyFormattedCitation":"(Kusabs &lt;i&gt;et al.&lt;/i&gt; 2015)"},"properties":{"noteIndex":0},"schema":"https://github.com/citation-style-language/schema/raw/master/csl-citation.json"}</w:instrText>
      </w:r>
      <w:r w:rsidR="00C7048F" w:rsidRPr="00C7048F">
        <w:rPr>
          <w:rFonts w:asciiTheme="minorHAnsi" w:hAnsiTheme="minorHAnsi" w:cstheme="minorHAnsi"/>
          <w:sz w:val="22"/>
          <w:szCs w:val="22"/>
          <w:lang w:eastAsia="x-none"/>
        </w:rPr>
        <w:fldChar w:fldCharType="separate"/>
      </w:r>
      <w:r w:rsidR="00C7048F" w:rsidRPr="00C7048F">
        <w:rPr>
          <w:rFonts w:asciiTheme="minorHAnsi" w:hAnsiTheme="minorHAnsi" w:cstheme="minorHAnsi"/>
          <w:noProof/>
          <w:sz w:val="22"/>
          <w:szCs w:val="22"/>
          <w:lang w:eastAsia="x-none"/>
        </w:rPr>
        <w:t xml:space="preserve">(Kusabs </w:t>
      </w:r>
      <w:r w:rsidR="00C7048F" w:rsidRPr="00C7048F">
        <w:rPr>
          <w:rFonts w:asciiTheme="minorHAnsi" w:hAnsiTheme="minorHAnsi" w:cstheme="minorHAnsi"/>
          <w:i/>
          <w:noProof/>
          <w:sz w:val="22"/>
          <w:szCs w:val="22"/>
          <w:lang w:eastAsia="x-none"/>
        </w:rPr>
        <w:t>et al.</w:t>
      </w:r>
      <w:r w:rsidR="00C7048F" w:rsidRPr="00C7048F">
        <w:rPr>
          <w:rFonts w:asciiTheme="minorHAnsi" w:hAnsiTheme="minorHAnsi" w:cstheme="minorHAnsi"/>
          <w:noProof/>
          <w:sz w:val="22"/>
          <w:szCs w:val="22"/>
          <w:lang w:eastAsia="x-none"/>
        </w:rPr>
        <w:t xml:space="preserve"> 2015</w:t>
      </w:r>
      <w:r w:rsidR="00404E2D">
        <w:rPr>
          <w:rFonts w:asciiTheme="minorHAnsi" w:hAnsiTheme="minorHAnsi" w:cstheme="minorHAnsi"/>
          <w:noProof/>
          <w:sz w:val="22"/>
          <w:szCs w:val="22"/>
          <w:lang w:eastAsia="x-none"/>
        </w:rPr>
        <w:t>a</w:t>
      </w:r>
      <w:r w:rsidR="00C7048F" w:rsidRPr="00C7048F">
        <w:rPr>
          <w:rFonts w:asciiTheme="minorHAnsi" w:hAnsiTheme="minorHAnsi" w:cstheme="minorHAnsi"/>
          <w:noProof/>
          <w:sz w:val="22"/>
          <w:szCs w:val="22"/>
          <w:lang w:eastAsia="x-none"/>
        </w:rPr>
        <w:t>)</w:t>
      </w:r>
      <w:r w:rsidR="00C7048F" w:rsidRPr="00C7048F">
        <w:rPr>
          <w:rFonts w:asciiTheme="minorHAnsi" w:hAnsiTheme="minorHAnsi" w:cstheme="minorHAnsi"/>
          <w:sz w:val="22"/>
          <w:szCs w:val="22"/>
          <w:lang w:eastAsia="x-none"/>
        </w:rPr>
        <w:fldChar w:fldCharType="end"/>
      </w:r>
      <w:r w:rsidR="00C7048F" w:rsidRPr="00C7048F">
        <w:rPr>
          <w:rFonts w:asciiTheme="minorHAnsi" w:hAnsiTheme="minorHAnsi" w:cstheme="minorHAnsi"/>
          <w:sz w:val="22"/>
          <w:szCs w:val="22"/>
          <w:lang w:eastAsia="x-none"/>
        </w:rPr>
        <w:t xml:space="preserve"> who also found no corresponding increase in kōura catch rates in three other Te Arawa lakes (lakes Rotoiti, Ōkāreka, Rotokakahi) that experienced summer deoxygenation events.</w:t>
      </w:r>
      <w:r w:rsidR="00C7048F" w:rsidRPr="00C7048F">
        <w:rPr>
          <w:rFonts w:asciiTheme="minorHAnsi" w:hAnsiTheme="minorHAnsi" w:cstheme="minorHAnsi"/>
          <w:sz w:val="22"/>
          <w:szCs w:val="22"/>
        </w:rPr>
        <w:t xml:space="preserve"> </w:t>
      </w:r>
      <w:bookmarkStart w:id="108" w:name="_Hlk488238076"/>
      <w:r w:rsidR="00C7048F" w:rsidRPr="00C7048F">
        <w:rPr>
          <w:rFonts w:asciiTheme="minorHAnsi" w:hAnsiTheme="minorHAnsi" w:cstheme="minorHAnsi"/>
          <w:sz w:val="22"/>
          <w:szCs w:val="22"/>
        </w:rPr>
        <w:t xml:space="preserve">It is evident, however, that kōura are able to survive in Lake Rotoehu despite poor summer water quality conditions. </w:t>
      </w:r>
    </w:p>
    <w:p w14:paraId="3E65EAA4" w14:textId="05A2D534" w:rsidR="00C7048F" w:rsidRDefault="00C7048F" w:rsidP="00C7048F">
      <w:pPr>
        <w:spacing w:after="120" w:line="360" w:lineRule="auto"/>
        <w:ind w:left="0" w:firstLine="0"/>
        <w:jc w:val="left"/>
        <w:rPr>
          <w:rFonts w:asciiTheme="minorHAnsi" w:hAnsiTheme="minorHAnsi" w:cstheme="minorHAnsi"/>
          <w:sz w:val="22"/>
          <w:szCs w:val="22"/>
        </w:rPr>
      </w:pPr>
      <w:r w:rsidRPr="00C7048F">
        <w:rPr>
          <w:rFonts w:asciiTheme="minorHAnsi" w:hAnsiTheme="minorHAnsi" w:cstheme="minorHAnsi"/>
          <w:sz w:val="22"/>
          <w:szCs w:val="22"/>
        </w:rPr>
        <w:lastRenderedPageBreak/>
        <w:t xml:space="preserve">Nevertheless, the effects of declining water quality on the kōura population in Lake Rotoehu is of increasing concern. A recent survey found that kōura were no longer present in Lakes Ngāhewa, Ngāpouri, Ōkaro and Tutaeinanga </w:t>
      </w:r>
      <w:r w:rsidRPr="00C7048F">
        <w:rPr>
          <w:rFonts w:asciiTheme="minorHAnsi" w:hAnsiTheme="minorHAnsi" w:cstheme="minorHAnsi"/>
          <w:sz w:val="22"/>
          <w:szCs w:val="22"/>
        </w:rPr>
        <w:fldChar w:fldCharType="begin" w:fldLock="1"/>
      </w:r>
      <w:r w:rsidRPr="00C7048F">
        <w:rPr>
          <w:rFonts w:asciiTheme="minorHAnsi" w:hAnsiTheme="minorHAnsi" w:cstheme="minorHAnsi"/>
          <w:sz w:val="22"/>
          <w:szCs w:val="22"/>
        </w:rPr>
        <w:instrText>ADDIN CSL_CITATION {"citationItems":[{"id":"ITEM-1","itemData":{"author":[{"dropping-particle":"","family":"Kusabs","given":"Ian A","non-dropping-particle":"","parse-names":false,"suffix":""}],"id":"ITEM-1","issued":{"date-parts":[["2017"]]},"number-of-pages":"10","publisher-place":"Rotorua, New Zealand","title":"Lake Ngāpouri, Ngāhewa and Tutaeinanga - Monitoring of kōura and common bully using the tau kōura. Report prepared for Waikato Regional Council","type":"report"},"uris":["http://www.mendeley.com/documents/?uuid=7440171d-5914-46e8-9c5f-386104d5e042"]}],"mendeley":{"formattedCitation":"(Kusabs 2017)","plainTextFormattedCitation":"(Kusabs 2017)","previouslyFormattedCitation":"(Kusabs 2017)"},"properties":{"noteIndex":0},"schema":"https://github.com/citation-style-language/schema/raw/master/csl-citation.json"}</w:instrText>
      </w:r>
      <w:r w:rsidRPr="00C7048F">
        <w:rPr>
          <w:rFonts w:asciiTheme="minorHAnsi" w:hAnsiTheme="minorHAnsi" w:cstheme="minorHAnsi"/>
          <w:sz w:val="22"/>
          <w:szCs w:val="22"/>
        </w:rPr>
        <w:fldChar w:fldCharType="separate"/>
      </w:r>
      <w:r w:rsidRPr="00C7048F">
        <w:rPr>
          <w:rFonts w:asciiTheme="minorHAnsi" w:hAnsiTheme="minorHAnsi" w:cstheme="minorHAnsi"/>
          <w:noProof/>
          <w:sz w:val="22"/>
          <w:szCs w:val="22"/>
        </w:rPr>
        <w:t>(Kusabs 2017</w:t>
      </w:r>
      <w:r w:rsidR="00404E2D">
        <w:rPr>
          <w:rFonts w:asciiTheme="minorHAnsi" w:hAnsiTheme="minorHAnsi" w:cstheme="minorHAnsi"/>
          <w:noProof/>
          <w:sz w:val="22"/>
          <w:szCs w:val="22"/>
        </w:rPr>
        <w:t>a</w:t>
      </w:r>
      <w:r w:rsidRPr="00C7048F">
        <w:rPr>
          <w:rFonts w:asciiTheme="minorHAnsi" w:hAnsiTheme="minorHAnsi" w:cstheme="minorHAnsi"/>
          <w:noProof/>
          <w:sz w:val="22"/>
          <w:szCs w:val="22"/>
        </w:rPr>
        <w:t>)</w:t>
      </w:r>
      <w:r w:rsidRPr="00C7048F">
        <w:rPr>
          <w:rFonts w:asciiTheme="minorHAnsi" w:hAnsiTheme="minorHAnsi" w:cstheme="minorHAnsi"/>
          <w:sz w:val="22"/>
          <w:szCs w:val="22"/>
        </w:rPr>
        <w:fldChar w:fldCharType="end"/>
      </w:r>
      <w:r w:rsidRPr="00C7048F">
        <w:rPr>
          <w:rFonts w:asciiTheme="minorHAnsi" w:hAnsiTheme="minorHAnsi" w:cstheme="minorHAnsi"/>
          <w:sz w:val="22"/>
          <w:szCs w:val="22"/>
        </w:rPr>
        <w:t xml:space="preserve">. These small, highly eutrophic lakes also have poor water quality and frequently experience nuisance cyanobacteria blooms. Kōura extirpation from these lakes has been attributed to stressors associated with the eutrophication process i.e., anoxia, elevated ammoniacal-N concentrations and release of hydrogen sulphide </w:t>
      </w:r>
      <w:r w:rsidRPr="00C7048F">
        <w:rPr>
          <w:rFonts w:asciiTheme="minorHAnsi" w:hAnsiTheme="minorHAnsi" w:cstheme="minorHAnsi"/>
          <w:sz w:val="22"/>
          <w:szCs w:val="22"/>
        </w:rPr>
        <w:fldChar w:fldCharType="begin" w:fldLock="1"/>
      </w:r>
      <w:r w:rsidRPr="00C7048F">
        <w:rPr>
          <w:rFonts w:asciiTheme="minorHAnsi" w:hAnsiTheme="minorHAnsi" w:cstheme="minorHAnsi"/>
          <w:sz w:val="22"/>
          <w:szCs w:val="22"/>
        </w:rPr>
        <w:instrText>ADDIN CSL_CITATION {"citationItems":[{"id":"ITEM-1","itemData":{"DOI":"10.1007/s10750-010-0241-8","ISBN":"0018-8158","abstract":"Various behavioural and physiological tests were applied to determine whether an aluminised modified zeolite clay product (Z2G1), used to cap phosphorus release from lake sediments, had sub-lethal effects on adult freshwater crayfish (Paranephrops planifrons). In situ exposures of caged crayfish before and after application of modified zeolite to Lake Okaro, Central North Island, New Zealand, at a nominal application concentration of 350 g m(-2), did not impact the survival of freshwater crayfish or produce any significant sub-lethal effects on crayfish mobility or physiology that we could detect. In laboratory sediment tests, crayfish did not show any consistent effect from short-term (10 days) exposure to modified zeolite (at concentrations of 350, 700 or 2,100 g m(-2)) or to alum. When combined, the field and laboratory data provide strong evidence that applications of 350 g m(-2) modified zeolite will have no short-term effect on adult crayfish, with a 'margin of safety' for higher application rates. Chronic exposure effects of capping agents and the indirect impacts of lake treatment (e.g. food web responses) are yet to be determined. Quantitative measures of shade- and shelter-seeking behaviour, righting behaviour, and length of escape response, could be improved by the addition of standardised behavioural observations. Physiological measures of ammoniacal-N production and oxygen consumption are less variable than behavioural tests, but comparisons between treatments are best conducted simultaneously. A suite of behavioural and physiological sub-lethal measures using field and laboratory exposures is recommended to provide an integrated assessment of crayfish health.","author":[{"dropping-particle":"","family":"Parkyn","given":"S M","non-dropping-particle":"","parse-names":false,"suffix":""},{"dropping-particle":"","family":"Hickey","given":"C W","non-dropping-particle":"","parse-names":false,"suffix":""},{"dropping-particle":"","family":"Clearwater","given":"S J","non-dropping-particle":"","parse-names":false,"suffix":""}],"container-title":"Hydrobiologia","id":"ITEM-1","issue":"1","issued":{"date-parts":[["2011"]]},"note":"ISI Document Delivery No.: 691FE\nTimes Cited: 1\nCited Reference Count: 48\nParkyn, Stephanie M. Hickey, Christopher W. Clearwater, Susan J.\nEnvironment Bay of Plenty; Scion; Foundation for Research Science and Technology [CO1X0305]\nWe thank all those who participated in the field and laboratory studies: Aleki Taumoepeau, Aslan Wright-Stow, Glenys Croker, David Bremner, Karen Thompson, Anathea Albert, Marieke van Kooten, Mayur Chauhan, and the NIWA Hamilton Chemistry Laboratory team. John Quinn provided advice on the initial design. We are grateful to the Te Arawa Lakes Trust, Ian Kusabs, and Willie Emery (Ngati Pikiao kaumatua) for permission and collection of the crayfish; and for funding support from Environment Bay of Plenty, Scion, and Foundation for Research Science and Technology (CO1X0305).\nSpringer\nDordrecht","page":"37-53","title":"Measuring sub-lethal effects on freshwater crayfish (Paranephrops planifrons) behaviour and physiology: laboratory and in situ exposure to modified zeolite","type":"article-journal","volume":"661"},"uris":["http://www.mendeley.com/documents/?uuid=39aecd7c-cdf0-445c-82be-3611ebcdd7eb"]}],"mendeley":{"formattedCitation":"(Parkyn &lt;i&gt;et al.&lt;/i&gt; 2011)","plainTextFormattedCitation":"(Parkyn et al. 2011)"},"properties":{"noteIndex":0},"schema":"https://github.com/citation-style-language/schema/raw/master/csl-citation.json"}</w:instrText>
      </w:r>
      <w:r w:rsidRPr="00C7048F">
        <w:rPr>
          <w:rFonts w:asciiTheme="minorHAnsi" w:hAnsiTheme="minorHAnsi" w:cstheme="minorHAnsi"/>
          <w:sz w:val="22"/>
          <w:szCs w:val="22"/>
        </w:rPr>
        <w:fldChar w:fldCharType="separate"/>
      </w:r>
      <w:r w:rsidRPr="00C7048F">
        <w:rPr>
          <w:rFonts w:asciiTheme="minorHAnsi" w:hAnsiTheme="minorHAnsi" w:cstheme="minorHAnsi"/>
          <w:noProof/>
          <w:sz w:val="22"/>
          <w:szCs w:val="22"/>
        </w:rPr>
        <w:t xml:space="preserve">(Parkyn </w:t>
      </w:r>
      <w:r w:rsidRPr="00C7048F">
        <w:rPr>
          <w:rFonts w:asciiTheme="minorHAnsi" w:hAnsiTheme="minorHAnsi" w:cstheme="minorHAnsi"/>
          <w:i/>
          <w:noProof/>
          <w:sz w:val="22"/>
          <w:szCs w:val="22"/>
        </w:rPr>
        <w:t>et al.</w:t>
      </w:r>
      <w:r w:rsidRPr="00C7048F">
        <w:rPr>
          <w:rFonts w:asciiTheme="minorHAnsi" w:hAnsiTheme="minorHAnsi" w:cstheme="minorHAnsi"/>
          <w:noProof/>
          <w:sz w:val="22"/>
          <w:szCs w:val="22"/>
        </w:rPr>
        <w:t xml:space="preserve"> 2011)</w:t>
      </w:r>
      <w:r w:rsidRPr="00C7048F">
        <w:rPr>
          <w:rFonts w:asciiTheme="minorHAnsi" w:hAnsiTheme="minorHAnsi" w:cstheme="minorHAnsi"/>
          <w:sz w:val="22"/>
          <w:szCs w:val="22"/>
        </w:rPr>
        <w:fldChar w:fldCharType="end"/>
      </w:r>
      <w:r w:rsidRPr="00C7048F">
        <w:rPr>
          <w:rFonts w:asciiTheme="minorHAnsi" w:hAnsiTheme="minorHAnsi" w:cstheme="minorHAnsi"/>
          <w:sz w:val="22"/>
          <w:szCs w:val="22"/>
        </w:rPr>
        <w:t xml:space="preserve">. </w:t>
      </w:r>
    </w:p>
    <w:p w14:paraId="048A355F" w14:textId="46E133C6" w:rsidR="00A819F4" w:rsidRDefault="00A819F4" w:rsidP="00A819F4">
      <w:pPr>
        <w:spacing w:line="360" w:lineRule="auto"/>
        <w:ind w:left="0" w:firstLine="0"/>
        <w:rPr>
          <w:rFonts w:asciiTheme="minorHAnsi" w:hAnsiTheme="minorHAnsi" w:cstheme="minorHAnsi"/>
          <w:sz w:val="22"/>
          <w:szCs w:val="22"/>
          <w:lang w:val="en-NZ"/>
        </w:rPr>
      </w:pPr>
      <w:r>
        <w:rPr>
          <w:rFonts w:cs="Calibri"/>
          <w:sz w:val="22"/>
          <w:szCs w:val="22"/>
          <w:lang w:val="en-AU"/>
        </w:rPr>
        <w:t xml:space="preserve">Similar declines in kōura abundance have also been reported in lakes Rotoiti and Rotorua, which have been attributed to the establishment of predatory brown bullhead catfish (Kusabs 2021). However, </w:t>
      </w:r>
      <w:bookmarkStart w:id="109" w:name="_Hlk86422964"/>
      <w:r w:rsidR="0044120E">
        <w:rPr>
          <w:rFonts w:asciiTheme="minorHAnsi" w:hAnsiTheme="minorHAnsi" w:cstheme="minorHAnsi"/>
          <w:sz w:val="22"/>
          <w:szCs w:val="22"/>
          <w:lang w:val="en-NZ"/>
        </w:rPr>
        <w:t xml:space="preserve">no catfish have been captured in our annual morihana netting surveys carried out at Te Wairoa Bay and no evidence of catfish was detected in an </w:t>
      </w:r>
      <w:r>
        <w:rPr>
          <w:rFonts w:cs="Calibri"/>
          <w:sz w:val="22"/>
          <w:szCs w:val="22"/>
          <w:lang w:val="en-AU"/>
        </w:rPr>
        <w:t xml:space="preserve">environmental DNA survey conducted in May 2021 </w:t>
      </w:r>
      <w:bookmarkEnd w:id="109"/>
      <w:r w:rsidR="0044120E">
        <w:rPr>
          <w:rFonts w:cs="Calibri"/>
          <w:sz w:val="22"/>
          <w:szCs w:val="22"/>
          <w:lang w:val="en-AU"/>
        </w:rPr>
        <w:t xml:space="preserve">by the BOPRC </w:t>
      </w:r>
      <w:r>
        <w:rPr>
          <w:rFonts w:asciiTheme="minorHAnsi" w:hAnsiTheme="minorHAnsi" w:cstheme="minorHAnsi"/>
          <w:sz w:val="22"/>
          <w:szCs w:val="22"/>
          <w:lang w:val="en-NZ"/>
        </w:rPr>
        <w:t>(</w:t>
      </w:r>
      <w:r w:rsidR="0046642A">
        <w:rPr>
          <w:rFonts w:asciiTheme="minorHAnsi" w:hAnsiTheme="minorHAnsi" w:cstheme="minorHAnsi"/>
          <w:sz w:val="22"/>
          <w:szCs w:val="22"/>
          <w:lang w:val="en-NZ"/>
        </w:rPr>
        <w:t>P</w:t>
      </w:r>
      <w:r>
        <w:rPr>
          <w:rFonts w:asciiTheme="minorHAnsi" w:hAnsiTheme="minorHAnsi" w:cstheme="minorHAnsi"/>
          <w:sz w:val="22"/>
          <w:szCs w:val="22"/>
          <w:lang w:val="en-NZ"/>
        </w:rPr>
        <w:t>ers. comm. W. Anaru, TALT).</w:t>
      </w:r>
      <w:r w:rsidR="0044120E">
        <w:rPr>
          <w:rFonts w:asciiTheme="minorHAnsi" w:hAnsiTheme="minorHAnsi" w:cstheme="minorHAnsi"/>
          <w:sz w:val="22"/>
          <w:szCs w:val="22"/>
          <w:lang w:val="en-NZ"/>
        </w:rPr>
        <w:t xml:space="preserve"> It is therefore highly unlikely that catfish are responsible for the decline in kōura abundance in Lake Rotoehu.</w:t>
      </w:r>
    </w:p>
    <w:p w14:paraId="349DBBC6" w14:textId="52132713" w:rsidR="00637742" w:rsidRPr="009D3300" w:rsidRDefault="00637742" w:rsidP="00BF0947">
      <w:pPr>
        <w:pStyle w:val="Heading2"/>
      </w:pPr>
      <w:bookmarkStart w:id="110" w:name="_Toc100669307"/>
      <w:bookmarkEnd w:id="108"/>
      <w:r w:rsidRPr="00BF0947">
        <w:t>Morihana</w:t>
      </w:r>
      <w:bookmarkEnd w:id="110"/>
    </w:p>
    <w:p w14:paraId="6C7A391B" w14:textId="0B2ED769" w:rsidR="000A2A8A" w:rsidRDefault="007D3689" w:rsidP="00C7048F">
      <w:pPr>
        <w:spacing w:line="360" w:lineRule="auto"/>
        <w:ind w:left="0" w:firstLine="0"/>
        <w:jc w:val="left"/>
        <w:rPr>
          <w:rFonts w:cs="Calibri"/>
          <w:sz w:val="22"/>
          <w:szCs w:val="22"/>
          <w:lang w:val="en-GB" w:eastAsia="en-GB"/>
        </w:rPr>
      </w:pPr>
      <w:r w:rsidRPr="00C2635B">
        <w:rPr>
          <w:rFonts w:cs="Calibri"/>
          <w:sz w:val="22"/>
          <w:szCs w:val="22"/>
          <w:lang w:val="en-GB" w:eastAsia="en-GB"/>
        </w:rPr>
        <w:t>Th</w:t>
      </w:r>
      <w:r>
        <w:rPr>
          <w:rFonts w:cs="Calibri"/>
          <w:sz w:val="22"/>
          <w:szCs w:val="22"/>
          <w:lang w:val="en-GB" w:eastAsia="en-GB"/>
        </w:rPr>
        <w:t xml:space="preserve">e </w:t>
      </w:r>
      <w:r w:rsidRPr="00C2635B">
        <w:rPr>
          <w:rFonts w:cs="Calibri"/>
          <w:sz w:val="22"/>
          <w:szCs w:val="22"/>
          <w:lang w:val="en-GB" w:eastAsia="en-GB"/>
        </w:rPr>
        <w:t xml:space="preserve">confluence of the Waitangi Stream and Lake Rotoehu </w:t>
      </w:r>
      <w:r>
        <w:rPr>
          <w:rFonts w:cs="Calibri"/>
          <w:sz w:val="22"/>
          <w:szCs w:val="22"/>
          <w:lang w:val="en-GB" w:eastAsia="en-GB"/>
        </w:rPr>
        <w:t>i</w:t>
      </w:r>
      <w:r w:rsidRPr="00C2635B">
        <w:rPr>
          <w:rFonts w:cs="Calibri"/>
          <w:sz w:val="22"/>
          <w:szCs w:val="22"/>
          <w:lang w:val="en-GB" w:eastAsia="en-GB"/>
        </w:rPr>
        <w:t>s considered one of the most important morihana harvesting areas in the Rotorua region (Pers. comm. W. Emery).</w:t>
      </w:r>
      <w:r w:rsidR="00D11D86">
        <w:rPr>
          <w:rFonts w:cs="Calibri"/>
          <w:sz w:val="22"/>
          <w:szCs w:val="22"/>
          <w:lang w:val="en-GB" w:eastAsia="en-GB"/>
        </w:rPr>
        <w:t xml:space="preserve"> </w:t>
      </w:r>
      <w:bookmarkStart w:id="111" w:name="_Hlk38284282"/>
      <w:r w:rsidR="00593C9E">
        <w:rPr>
          <w:rFonts w:cs="Calibri"/>
          <w:sz w:val="22"/>
          <w:szCs w:val="22"/>
          <w:lang w:val="en-GB" w:eastAsia="en-GB"/>
        </w:rPr>
        <w:t xml:space="preserve">Over the past 4 years or so, this area </w:t>
      </w:r>
      <w:r w:rsidR="00593C9E" w:rsidRPr="00593C9E">
        <w:rPr>
          <w:rFonts w:cs="Calibri"/>
          <w:sz w:val="22"/>
          <w:szCs w:val="22"/>
          <w:lang w:val="en-GB" w:eastAsia="en-GB"/>
        </w:rPr>
        <w:t>has been subjected to fluctuating water levels and a major reduction in raup</w:t>
      </w:r>
      <w:r w:rsidR="00593C9E">
        <w:rPr>
          <w:rFonts w:cs="Calibri"/>
          <w:sz w:val="22"/>
          <w:szCs w:val="22"/>
          <w:lang w:val="en-GB" w:eastAsia="en-GB"/>
        </w:rPr>
        <w:t>ō</w:t>
      </w:r>
      <w:r w:rsidR="00593C9E" w:rsidRPr="00593C9E">
        <w:rPr>
          <w:rFonts w:cs="Calibri"/>
          <w:sz w:val="22"/>
          <w:szCs w:val="22"/>
          <w:lang w:val="en-GB" w:eastAsia="en-GB"/>
        </w:rPr>
        <w:t xml:space="preserve"> (</w:t>
      </w:r>
      <w:r w:rsidR="00593C9E" w:rsidRPr="00593C9E">
        <w:rPr>
          <w:rFonts w:cs="Calibri"/>
          <w:i/>
          <w:iCs/>
          <w:sz w:val="22"/>
          <w:szCs w:val="22"/>
          <w:lang w:val="en-GB" w:eastAsia="en-GB"/>
        </w:rPr>
        <w:t>Typha orientalis</w:t>
      </w:r>
      <w:r w:rsidR="00593C9E" w:rsidRPr="00593C9E">
        <w:rPr>
          <w:rFonts w:cs="Calibri"/>
          <w:sz w:val="22"/>
          <w:szCs w:val="22"/>
          <w:lang w:val="en-GB" w:eastAsia="en-GB"/>
        </w:rPr>
        <w:t xml:space="preserve">). </w:t>
      </w:r>
      <w:r w:rsidR="00593C9E">
        <w:rPr>
          <w:rFonts w:cs="Calibri"/>
          <w:sz w:val="22"/>
          <w:szCs w:val="22"/>
          <w:lang w:val="en-GB" w:eastAsia="en-GB"/>
        </w:rPr>
        <w:t xml:space="preserve">Despite these habitat changes, the </w:t>
      </w:r>
      <w:r w:rsidR="00DE5A69" w:rsidRPr="00C2635B">
        <w:rPr>
          <w:rFonts w:cs="Calibri"/>
          <w:sz w:val="22"/>
          <w:szCs w:val="22"/>
          <w:lang w:val="en-GB" w:eastAsia="en-GB"/>
        </w:rPr>
        <w:t>morihana catch rate</w:t>
      </w:r>
      <w:r w:rsidR="00DE5A69">
        <w:rPr>
          <w:rFonts w:cs="Calibri"/>
          <w:sz w:val="22"/>
          <w:szCs w:val="22"/>
          <w:lang w:val="en-GB" w:eastAsia="en-GB"/>
        </w:rPr>
        <w:t xml:space="preserve"> </w:t>
      </w:r>
      <w:r w:rsidR="00593C9E">
        <w:rPr>
          <w:rFonts w:cs="Calibri"/>
          <w:sz w:val="22"/>
          <w:szCs w:val="22"/>
          <w:lang w:val="en-GB" w:eastAsia="en-GB"/>
        </w:rPr>
        <w:t xml:space="preserve">has </w:t>
      </w:r>
      <w:r w:rsidR="00DE5A69">
        <w:rPr>
          <w:rFonts w:cs="Calibri"/>
          <w:sz w:val="22"/>
          <w:szCs w:val="22"/>
          <w:lang w:val="en-GB" w:eastAsia="en-GB"/>
        </w:rPr>
        <w:t xml:space="preserve">remained remarkably consistent ranging from 24 to 34 fish per fyke net. However, in 2021 </w:t>
      </w:r>
      <w:bookmarkEnd w:id="111"/>
      <w:r w:rsidR="00DE5A69">
        <w:rPr>
          <w:rFonts w:cs="Calibri"/>
          <w:sz w:val="22"/>
          <w:szCs w:val="22"/>
          <w:lang w:val="en-GB" w:eastAsia="en-GB"/>
        </w:rPr>
        <w:t>the mean CPUE decreased to 6 m</w:t>
      </w:r>
      <w:r w:rsidR="007F67E5" w:rsidRPr="00C2635B">
        <w:rPr>
          <w:rFonts w:cs="Calibri"/>
          <w:sz w:val="22"/>
          <w:szCs w:val="22"/>
          <w:lang w:val="en-GB" w:eastAsia="en-GB"/>
        </w:rPr>
        <w:t xml:space="preserve">orihana </w:t>
      </w:r>
      <w:r w:rsidR="00DE5A69">
        <w:rPr>
          <w:rFonts w:cs="Calibri"/>
          <w:sz w:val="22"/>
          <w:szCs w:val="22"/>
          <w:lang w:val="en-GB" w:eastAsia="en-GB"/>
        </w:rPr>
        <w:t xml:space="preserve">per fyke net. This decrease is </w:t>
      </w:r>
      <w:r w:rsidR="00593C9E">
        <w:rPr>
          <w:rFonts w:cs="Calibri"/>
          <w:sz w:val="22"/>
          <w:szCs w:val="22"/>
          <w:lang w:val="en-GB" w:eastAsia="en-GB"/>
        </w:rPr>
        <w:t>most likely due t</w:t>
      </w:r>
      <w:r w:rsidR="00DE5A69">
        <w:rPr>
          <w:rFonts w:cs="Calibri"/>
          <w:sz w:val="22"/>
          <w:szCs w:val="22"/>
          <w:lang w:val="en-GB" w:eastAsia="en-GB"/>
        </w:rPr>
        <w:t>o the implementation of water</w:t>
      </w:r>
      <w:r w:rsidR="00404E2D">
        <w:rPr>
          <w:rFonts w:cs="Calibri"/>
          <w:sz w:val="22"/>
          <w:szCs w:val="22"/>
          <w:lang w:val="en-GB" w:eastAsia="en-GB"/>
        </w:rPr>
        <w:t>bird</w:t>
      </w:r>
      <w:r w:rsidR="00DE5A69">
        <w:rPr>
          <w:rFonts w:cs="Calibri"/>
          <w:sz w:val="22"/>
          <w:szCs w:val="22"/>
          <w:lang w:val="en-GB" w:eastAsia="en-GB"/>
        </w:rPr>
        <w:t xml:space="preserve"> protection measures i.e., the addition of buoys in the fyke net compartments to provide air spaces for water</w:t>
      </w:r>
      <w:r w:rsidR="00404E2D">
        <w:rPr>
          <w:rFonts w:cs="Calibri"/>
          <w:sz w:val="22"/>
          <w:szCs w:val="22"/>
          <w:lang w:val="en-GB" w:eastAsia="en-GB"/>
        </w:rPr>
        <w:t>birds</w:t>
      </w:r>
      <w:r w:rsidR="00593C9E">
        <w:rPr>
          <w:rFonts w:cs="Calibri"/>
          <w:sz w:val="22"/>
          <w:szCs w:val="22"/>
          <w:lang w:val="en-GB" w:eastAsia="en-GB"/>
        </w:rPr>
        <w:t xml:space="preserve">, such as </w:t>
      </w:r>
      <w:r w:rsidR="000A2A8A">
        <w:rPr>
          <w:rFonts w:cs="Calibri"/>
          <w:sz w:val="22"/>
          <w:szCs w:val="22"/>
          <w:lang w:val="en-GB" w:eastAsia="en-GB"/>
        </w:rPr>
        <w:t>threatened (nationally vulnerable</w:t>
      </w:r>
      <w:r w:rsidR="000A2A8A">
        <w:rPr>
          <w:rStyle w:val="FootnoteReference"/>
          <w:rFonts w:cs="Calibri"/>
          <w:sz w:val="22"/>
          <w:szCs w:val="22"/>
          <w:lang w:val="en-GB" w:eastAsia="en-GB"/>
        </w:rPr>
        <w:footnoteReference w:id="4"/>
      </w:r>
      <w:r w:rsidR="000A2A8A">
        <w:rPr>
          <w:rFonts w:cs="Calibri"/>
          <w:sz w:val="22"/>
          <w:szCs w:val="22"/>
          <w:lang w:val="en-GB" w:eastAsia="en-GB"/>
        </w:rPr>
        <w:t xml:space="preserve">) </w:t>
      </w:r>
      <w:r w:rsidR="00593C9E">
        <w:rPr>
          <w:rFonts w:cs="Calibri"/>
          <w:sz w:val="22"/>
          <w:szCs w:val="22"/>
          <w:lang w:val="en-GB" w:eastAsia="en-GB"/>
        </w:rPr>
        <w:t>dabchicks (</w:t>
      </w:r>
      <w:r w:rsidR="00593C9E" w:rsidRPr="00593C9E">
        <w:rPr>
          <w:rFonts w:cs="Calibri"/>
          <w:i/>
          <w:iCs/>
          <w:sz w:val="22"/>
          <w:szCs w:val="22"/>
          <w:lang w:val="en-GB" w:eastAsia="en-GB"/>
        </w:rPr>
        <w:t>Poliocephalus rufopectus</w:t>
      </w:r>
      <w:r w:rsidR="00593C9E">
        <w:rPr>
          <w:rFonts w:cs="Calibri"/>
          <w:sz w:val="22"/>
          <w:szCs w:val="22"/>
          <w:lang w:val="en-GB" w:eastAsia="en-GB"/>
        </w:rPr>
        <w:t xml:space="preserve">), rather than a change in the morihana population. </w:t>
      </w:r>
    </w:p>
    <w:p w14:paraId="1F0A8AC6" w14:textId="77777777" w:rsidR="000A2A8A" w:rsidRDefault="000A2A8A">
      <w:pPr>
        <w:rPr>
          <w:rFonts w:cs="Calibri"/>
          <w:sz w:val="22"/>
          <w:szCs w:val="22"/>
          <w:lang w:val="en-GB" w:eastAsia="en-GB"/>
        </w:rPr>
      </w:pPr>
      <w:r>
        <w:rPr>
          <w:rFonts w:cs="Calibri"/>
          <w:sz w:val="22"/>
          <w:szCs w:val="22"/>
          <w:lang w:val="en-GB" w:eastAsia="en-GB"/>
        </w:rPr>
        <w:br w:type="page"/>
      </w:r>
    </w:p>
    <w:p w14:paraId="200B825C" w14:textId="77777777" w:rsidR="00637742" w:rsidRPr="00D072DC" w:rsidRDefault="00637742" w:rsidP="00BF0947">
      <w:pPr>
        <w:pStyle w:val="Heading1"/>
        <w:spacing w:after="240"/>
      </w:pPr>
      <w:bookmarkStart w:id="112" w:name="_Toc100669308"/>
      <w:r w:rsidRPr="00BF0947">
        <w:lastRenderedPageBreak/>
        <w:t>CONCLUSIONS</w:t>
      </w:r>
      <w:r>
        <w:t xml:space="preserve"> AND RECOMMENDATIONS</w:t>
      </w:r>
      <w:bookmarkEnd w:id="112"/>
    </w:p>
    <w:p w14:paraId="279710B7" w14:textId="3B6CA41C" w:rsidR="008612B1" w:rsidRDefault="008612B1" w:rsidP="004E69B8">
      <w:pPr>
        <w:spacing w:after="120" w:line="360" w:lineRule="auto"/>
        <w:ind w:left="0" w:firstLine="0"/>
        <w:jc w:val="left"/>
        <w:rPr>
          <w:rFonts w:asciiTheme="minorHAnsi" w:hAnsiTheme="minorHAnsi" w:cstheme="minorHAnsi"/>
          <w:sz w:val="22"/>
          <w:szCs w:val="22"/>
          <w:lang w:val="en-NZ" w:eastAsia="x-none"/>
        </w:rPr>
      </w:pPr>
      <w:r w:rsidRPr="008612B1">
        <w:rPr>
          <w:rFonts w:asciiTheme="minorHAnsi" w:hAnsiTheme="minorHAnsi" w:cstheme="minorHAnsi"/>
          <w:sz w:val="22"/>
          <w:szCs w:val="22"/>
          <w:lang w:val="en-NZ" w:eastAsia="x-none"/>
        </w:rPr>
        <w:t>Kōura abundance and biomass were far lower in 2020 and 2021 compared to previous surveys carried out from 2011 to 2019.</w:t>
      </w:r>
      <w:bookmarkStart w:id="113" w:name="_Hlk512965538"/>
      <w:r w:rsidR="00C7048F" w:rsidRPr="008612B1">
        <w:rPr>
          <w:rFonts w:cs="Calibri"/>
          <w:bCs/>
          <w:sz w:val="22"/>
          <w:szCs w:val="22"/>
        </w:rPr>
        <w:t xml:space="preserve"> </w:t>
      </w:r>
      <w:bookmarkEnd w:id="113"/>
      <w:r w:rsidRPr="008612B1">
        <w:rPr>
          <w:rFonts w:cs="Calibri"/>
          <w:bCs/>
          <w:sz w:val="22"/>
          <w:szCs w:val="22"/>
        </w:rPr>
        <w:t>An</w:t>
      </w:r>
      <w:r>
        <w:rPr>
          <w:rFonts w:asciiTheme="minorHAnsi" w:hAnsiTheme="minorHAnsi" w:cstheme="minorHAnsi"/>
          <w:sz w:val="22"/>
          <w:szCs w:val="22"/>
          <w:lang w:val="en-NZ" w:eastAsia="x-none"/>
        </w:rPr>
        <w:t xml:space="preserve"> examination of kōura depth distribution shows that stratification (and deoxygenation) is now occurring in the spring, resulting in a reduction in available kōura habitat and consequently lower kōura catches. Morihana catches were also lower than in previous years but this is almost certainly due to sampling gear modifications (i.e., water</w:t>
      </w:r>
      <w:r w:rsidR="00404E2D">
        <w:rPr>
          <w:rFonts w:asciiTheme="minorHAnsi" w:hAnsiTheme="minorHAnsi" w:cstheme="minorHAnsi"/>
          <w:sz w:val="22"/>
          <w:szCs w:val="22"/>
          <w:lang w:val="en-NZ" w:eastAsia="x-none"/>
        </w:rPr>
        <w:t>bird</w:t>
      </w:r>
      <w:r>
        <w:rPr>
          <w:rFonts w:asciiTheme="minorHAnsi" w:hAnsiTheme="minorHAnsi" w:cstheme="minorHAnsi"/>
          <w:sz w:val="22"/>
          <w:szCs w:val="22"/>
          <w:lang w:val="en-NZ" w:eastAsia="x-none"/>
        </w:rPr>
        <w:t xml:space="preserve"> protection measures) rather than a change in the morihana population. </w:t>
      </w:r>
    </w:p>
    <w:p w14:paraId="19914C3F" w14:textId="2F93C6FF" w:rsidR="0026281C" w:rsidRDefault="00C7048F" w:rsidP="004E69B8">
      <w:pPr>
        <w:spacing w:after="120" w:line="360" w:lineRule="auto"/>
        <w:ind w:left="0" w:firstLine="0"/>
        <w:jc w:val="left"/>
        <w:rPr>
          <w:rFonts w:cs="Calibri"/>
          <w:sz w:val="22"/>
          <w:szCs w:val="22"/>
          <w:lang w:eastAsia="x-none"/>
        </w:rPr>
      </w:pPr>
      <w:r w:rsidRPr="00C7048F">
        <w:rPr>
          <w:rFonts w:cs="Calibri"/>
          <w:sz w:val="22"/>
          <w:szCs w:val="22"/>
          <w:lang w:eastAsia="x-none"/>
        </w:rPr>
        <w:t>It is recommended that kōura monitoring surveys continue. The spring survey (typically when catches are highest) provides information on kōura population dynamics, while the summer survey provides an insight into the effects of hypolimnetic deoxygenation (and lake restoration measures) on kōura distribution in Lake Rotoehu. Moreover, the tau kōura is an effective method of collecting the kōura samples required for elemental analysis by the University of Waikato.</w:t>
      </w:r>
    </w:p>
    <w:p w14:paraId="5345FB07" w14:textId="77777777" w:rsidR="0026281C" w:rsidRDefault="0026281C">
      <w:pPr>
        <w:rPr>
          <w:rFonts w:cs="Calibri"/>
          <w:sz w:val="22"/>
          <w:szCs w:val="22"/>
          <w:lang w:eastAsia="x-none"/>
        </w:rPr>
      </w:pPr>
      <w:r>
        <w:rPr>
          <w:rFonts w:cs="Calibri"/>
          <w:sz w:val="22"/>
          <w:szCs w:val="22"/>
          <w:lang w:eastAsia="x-none"/>
        </w:rPr>
        <w:br w:type="page"/>
      </w:r>
    </w:p>
    <w:p w14:paraId="2F56CA18" w14:textId="77777777" w:rsidR="00C7048F" w:rsidRPr="00C7048F" w:rsidRDefault="00C7048F" w:rsidP="004E69B8">
      <w:pPr>
        <w:spacing w:after="120" w:line="360" w:lineRule="auto"/>
        <w:ind w:left="0" w:firstLine="0"/>
        <w:jc w:val="left"/>
        <w:rPr>
          <w:rFonts w:ascii="Times New Roman" w:hAnsi="Times New Roman"/>
          <w:sz w:val="22"/>
          <w:szCs w:val="22"/>
          <w:lang w:eastAsia="x-none"/>
        </w:rPr>
      </w:pPr>
    </w:p>
    <w:p w14:paraId="62966A57" w14:textId="3F355E7E" w:rsidR="003A10F6" w:rsidRPr="00D4391D" w:rsidRDefault="003A10F6" w:rsidP="00D072DC">
      <w:pPr>
        <w:pStyle w:val="Heading1"/>
        <w:spacing w:after="240"/>
      </w:pPr>
      <w:bookmarkStart w:id="114" w:name="_Toc39545563"/>
      <w:bookmarkStart w:id="115" w:name="_Toc517877459"/>
      <w:bookmarkStart w:id="116" w:name="_Toc100669309"/>
      <w:bookmarkEnd w:id="103"/>
      <w:r w:rsidRPr="00314CF3">
        <w:t>ACKNOWLEDG</w:t>
      </w:r>
      <w:r w:rsidR="008E3195" w:rsidRPr="00314CF3">
        <w:t>E</w:t>
      </w:r>
      <w:r w:rsidRPr="00314CF3">
        <w:t>MENTS</w:t>
      </w:r>
      <w:bookmarkEnd w:id="114"/>
      <w:bookmarkEnd w:id="115"/>
      <w:bookmarkEnd w:id="116"/>
    </w:p>
    <w:p w14:paraId="0D4C9E64" w14:textId="2287D108" w:rsidR="00637742" w:rsidRPr="00637742" w:rsidRDefault="00637742" w:rsidP="00637742">
      <w:pPr>
        <w:spacing w:line="360" w:lineRule="auto"/>
        <w:ind w:left="0" w:firstLine="0"/>
        <w:jc w:val="left"/>
        <w:rPr>
          <w:rFonts w:cs="Calibri"/>
          <w:sz w:val="22"/>
          <w:szCs w:val="22"/>
        </w:rPr>
      </w:pPr>
      <w:bookmarkStart w:id="117" w:name="_Toc39545564"/>
      <w:bookmarkStart w:id="118" w:name="_Toc517877460"/>
      <w:bookmarkStart w:id="119" w:name="_Toc2753252"/>
      <w:r w:rsidRPr="00637742">
        <w:rPr>
          <w:rFonts w:cs="Calibri"/>
          <w:sz w:val="22"/>
          <w:szCs w:val="22"/>
        </w:rPr>
        <w:t>Thanks to Andy Bruere from the BOPRC for project liaison. Thanks to Joe Butterworth</w:t>
      </w:r>
      <w:r w:rsidR="00FB6AC8">
        <w:rPr>
          <w:rFonts w:cs="Calibri"/>
          <w:sz w:val="22"/>
          <w:szCs w:val="22"/>
        </w:rPr>
        <w:t xml:space="preserve">, Anthony Waiomio </w:t>
      </w:r>
      <w:r w:rsidRPr="00637742">
        <w:rPr>
          <w:rFonts w:cs="Calibri"/>
          <w:sz w:val="22"/>
          <w:szCs w:val="22"/>
        </w:rPr>
        <w:t xml:space="preserve">and </w:t>
      </w:r>
      <w:r w:rsidR="00FB6AC8">
        <w:rPr>
          <w:rFonts w:cs="Calibri"/>
          <w:sz w:val="22"/>
          <w:szCs w:val="22"/>
        </w:rPr>
        <w:t xml:space="preserve">Morgan Bidois </w:t>
      </w:r>
      <w:r w:rsidRPr="00637742">
        <w:rPr>
          <w:rFonts w:cs="Calibri"/>
          <w:sz w:val="22"/>
          <w:szCs w:val="22"/>
        </w:rPr>
        <w:t>for fieldwork assistance.</w:t>
      </w:r>
    </w:p>
    <w:p w14:paraId="5A4CC1A3" w14:textId="03023F46" w:rsidR="003A10F6" w:rsidRDefault="003A10F6" w:rsidP="00D072DC">
      <w:pPr>
        <w:pStyle w:val="Heading1"/>
        <w:spacing w:after="240"/>
      </w:pPr>
      <w:bookmarkStart w:id="120" w:name="_Toc100669310"/>
      <w:r w:rsidRPr="00314CF3">
        <w:t>REFERENCES</w:t>
      </w:r>
      <w:bookmarkEnd w:id="117"/>
      <w:bookmarkEnd w:id="118"/>
      <w:bookmarkEnd w:id="120"/>
    </w:p>
    <w:p w14:paraId="21008D10" w14:textId="71A051F0" w:rsidR="00637742" w:rsidRDefault="00637742" w:rsidP="00404E2D">
      <w:pPr>
        <w:ind w:left="284"/>
      </w:pPr>
      <w:r>
        <w:t xml:space="preserve">Devcich, A. A. (1979). An ecological study of </w:t>
      </w:r>
      <w:r w:rsidRPr="00637742">
        <w:rPr>
          <w:i/>
        </w:rPr>
        <w:t>Paranephrops planifrons</w:t>
      </w:r>
      <w:r>
        <w:t xml:space="preserve"> (White) (Decapoda: Parastacidae) in Lake Rotoiti, North Island, New Zealand. University of Waikato Hamilton, New Zealand.</w:t>
      </w:r>
    </w:p>
    <w:p w14:paraId="2E7455C8" w14:textId="77777777" w:rsidR="00637742" w:rsidRDefault="00637742" w:rsidP="00404E2D">
      <w:pPr>
        <w:ind w:left="284"/>
      </w:pPr>
    </w:p>
    <w:p w14:paraId="2D3065B2" w14:textId="39C5C9A3" w:rsidR="00637742" w:rsidRDefault="00637742" w:rsidP="00404E2D">
      <w:pPr>
        <w:ind w:left="284"/>
      </w:pPr>
      <w:r>
        <w:t>Hiroa, T. R. (1921). Māori food supplies of Lake Rotorua, with methods of obtaining them, and usages and customs appertaining thereto. Transactions of the New Zealand Institute 26, 429–451.</w:t>
      </w:r>
    </w:p>
    <w:p w14:paraId="73D54203" w14:textId="57525816" w:rsidR="00A819F4" w:rsidRPr="00A819F4" w:rsidRDefault="00A819F4" w:rsidP="00404E2D">
      <w:pPr>
        <w:ind w:left="284"/>
      </w:pPr>
    </w:p>
    <w:p w14:paraId="5A5AACB4" w14:textId="02C63E2A" w:rsidR="00A819F4" w:rsidRDefault="00A819F4" w:rsidP="00404E2D">
      <w:pPr>
        <w:ind w:left="284"/>
        <w:jc w:val="left"/>
        <w:rPr>
          <w:rFonts w:asciiTheme="minorHAnsi" w:hAnsiTheme="minorHAnsi" w:cstheme="minorHAnsi"/>
        </w:rPr>
      </w:pPr>
      <w:r w:rsidRPr="00A819F4">
        <w:rPr>
          <w:rFonts w:asciiTheme="minorHAnsi" w:hAnsiTheme="minorHAnsi" w:cstheme="minorHAnsi"/>
        </w:rPr>
        <w:t xml:space="preserve">Kraus, D. (2014). Consolidated data analysis and presentation using an open-source add-in for the Microsoft Excel® spreadsheet software. </w:t>
      </w:r>
      <w:r w:rsidRPr="00A819F4">
        <w:rPr>
          <w:rFonts w:asciiTheme="minorHAnsi" w:hAnsiTheme="minorHAnsi" w:cstheme="minorHAnsi"/>
          <w:i/>
          <w:iCs/>
        </w:rPr>
        <w:t>Medical Writing</w:t>
      </w:r>
      <w:r w:rsidRPr="00A819F4">
        <w:rPr>
          <w:rFonts w:asciiTheme="minorHAnsi" w:hAnsiTheme="minorHAnsi" w:cstheme="minorHAnsi"/>
        </w:rPr>
        <w:t>, 23, 25-28.</w:t>
      </w:r>
    </w:p>
    <w:p w14:paraId="53609D74" w14:textId="77777777" w:rsidR="00200827" w:rsidRDefault="00200827" w:rsidP="00404E2D">
      <w:pPr>
        <w:ind w:left="284"/>
      </w:pPr>
    </w:p>
    <w:p w14:paraId="3C854402" w14:textId="637A150C" w:rsidR="00200827" w:rsidRPr="00A819F4" w:rsidRDefault="00200827"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I. A. (20</w:t>
      </w:r>
      <w:r>
        <w:rPr>
          <w:rFonts w:asciiTheme="minorHAnsi" w:hAnsiTheme="minorHAnsi" w:cstheme="minorHAnsi"/>
          <w:color w:val="000000" w:themeColor="text1"/>
        </w:rPr>
        <w:t>17</w:t>
      </w:r>
      <w:r w:rsidRPr="00A819F4">
        <w:rPr>
          <w:rFonts w:asciiTheme="minorHAnsi" w:hAnsiTheme="minorHAnsi" w:cstheme="minorHAnsi"/>
          <w:color w:val="000000" w:themeColor="text1"/>
        </w:rPr>
        <w:t xml:space="preserve">). </w:t>
      </w:r>
      <w:r w:rsidRPr="00A819F4">
        <w:rPr>
          <w:rFonts w:asciiTheme="minorHAnsi" w:hAnsiTheme="minorHAnsi" w:cstheme="minorHAnsi"/>
        </w:rPr>
        <w:t>Lake Rotoehu kōura and morihana monitoring programme 201</w:t>
      </w:r>
      <w:r>
        <w:rPr>
          <w:rFonts w:asciiTheme="minorHAnsi" w:hAnsiTheme="minorHAnsi" w:cstheme="minorHAnsi"/>
        </w:rPr>
        <w:t>6</w:t>
      </w:r>
      <w:r w:rsidRPr="00A819F4">
        <w:rPr>
          <w:rFonts w:asciiTheme="minorHAnsi" w:hAnsiTheme="minorHAnsi" w:cstheme="minorHAnsi"/>
        </w:rPr>
        <w:t>-20</w:t>
      </w:r>
      <w:r>
        <w:rPr>
          <w:rFonts w:asciiTheme="minorHAnsi" w:hAnsiTheme="minorHAnsi" w:cstheme="minorHAnsi"/>
        </w:rPr>
        <w:t>17</w:t>
      </w:r>
      <w:r w:rsidRPr="00A819F4">
        <w:rPr>
          <w:rFonts w:asciiTheme="minorHAnsi" w:hAnsiTheme="minorHAnsi" w:cstheme="minorHAnsi"/>
        </w:rPr>
        <w:t xml:space="preserve">. Report number </w:t>
      </w:r>
      <w:r>
        <w:rPr>
          <w:rFonts w:asciiTheme="minorHAnsi" w:hAnsiTheme="minorHAnsi" w:cstheme="minorHAnsi"/>
        </w:rPr>
        <w:t>6</w:t>
      </w:r>
      <w:r w:rsidRPr="00A819F4">
        <w:rPr>
          <w:rFonts w:asciiTheme="minorHAnsi" w:hAnsiTheme="minorHAnsi" w:cstheme="minorHAnsi"/>
        </w:rPr>
        <w:t xml:space="preserve"> prepared for Bay of Plenty Regional Council. Ian Kusabs and Associates Ltd, Rotorua, New Zealand. </w:t>
      </w:r>
    </w:p>
    <w:p w14:paraId="28A019BC" w14:textId="77777777" w:rsidR="00200827" w:rsidRPr="00A819F4" w:rsidRDefault="00200827" w:rsidP="00404E2D">
      <w:pPr>
        <w:ind w:left="284"/>
        <w:rPr>
          <w:rFonts w:asciiTheme="minorHAnsi" w:hAnsiTheme="minorHAnsi" w:cstheme="minorHAnsi"/>
        </w:rPr>
      </w:pPr>
    </w:p>
    <w:p w14:paraId="34BA310F" w14:textId="33CDD699" w:rsidR="00637742" w:rsidRDefault="00637742" w:rsidP="00404E2D">
      <w:pPr>
        <w:ind w:left="284"/>
      </w:pPr>
      <w:r w:rsidRPr="00A819F4">
        <w:t>Kusabs, I. A. (2017</w:t>
      </w:r>
      <w:r w:rsidR="00200827">
        <w:t>a</w:t>
      </w:r>
      <w:r w:rsidRPr="00A819F4">
        <w:t xml:space="preserve">). Lake Ngāpouri, Ngāhewa and Tutaeinanga - Monitoring of kōura and common bully using the tau kōura. Report prepared for Waikato Regional Council. Rotorua, New Zealand. </w:t>
      </w:r>
    </w:p>
    <w:p w14:paraId="77908878" w14:textId="77777777" w:rsidR="00200827" w:rsidRDefault="00200827" w:rsidP="00404E2D">
      <w:pPr>
        <w:ind w:left="284"/>
      </w:pPr>
    </w:p>
    <w:p w14:paraId="2700065A" w14:textId="2E6BA36A" w:rsidR="00200827" w:rsidRPr="00A819F4" w:rsidRDefault="00200827"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I. A. (20</w:t>
      </w:r>
      <w:r>
        <w:rPr>
          <w:rFonts w:asciiTheme="minorHAnsi" w:hAnsiTheme="minorHAnsi" w:cstheme="minorHAnsi"/>
          <w:color w:val="000000" w:themeColor="text1"/>
        </w:rPr>
        <w:t>18</w:t>
      </w:r>
      <w:r w:rsidRPr="00A819F4">
        <w:rPr>
          <w:rFonts w:asciiTheme="minorHAnsi" w:hAnsiTheme="minorHAnsi" w:cstheme="minorHAnsi"/>
          <w:color w:val="000000" w:themeColor="text1"/>
        </w:rPr>
        <w:t xml:space="preserve">). </w:t>
      </w:r>
      <w:r w:rsidRPr="00A819F4">
        <w:rPr>
          <w:rFonts w:asciiTheme="minorHAnsi" w:hAnsiTheme="minorHAnsi" w:cstheme="minorHAnsi"/>
        </w:rPr>
        <w:t>Lake Rotoehu kōura and morihana monitoring programme 201</w:t>
      </w:r>
      <w:r>
        <w:rPr>
          <w:rFonts w:asciiTheme="minorHAnsi" w:hAnsiTheme="minorHAnsi" w:cstheme="minorHAnsi"/>
        </w:rPr>
        <w:t>7</w:t>
      </w:r>
      <w:r w:rsidRPr="00A819F4">
        <w:rPr>
          <w:rFonts w:asciiTheme="minorHAnsi" w:hAnsiTheme="minorHAnsi" w:cstheme="minorHAnsi"/>
        </w:rPr>
        <w:t>-20</w:t>
      </w:r>
      <w:r>
        <w:rPr>
          <w:rFonts w:asciiTheme="minorHAnsi" w:hAnsiTheme="minorHAnsi" w:cstheme="minorHAnsi"/>
        </w:rPr>
        <w:t>18</w:t>
      </w:r>
      <w:r w:rsidRPr="00A819F4">
        <w:rPr>
          <w:rFonts w:asciiTheme="minorHAnsi" w:hAnsiTheme="minorHAnsi" w:cstheme="minorHAnsi"/>
        </w:rPr>
        <w:t xml:space="preserve">. Report number </w:t>
      </w:r>
      <w:r>
        <w:rPr>
          <w:rFonts w:asciiTheme="minorHAnsi" w:hAnsiTheme="minorHAnsi" w:cstheme="minorHAnsi"/>
        </w:rPr>
        <w:t>7</w:t>
      </w:r>
      <w:r w:rsidRPr="00A819F4">
        <w:rPr>
          <w:rFonts w:asciiTheme="minorHAnsi" w:hAnsiTheme="minorHAnsi" w:cstheme="minorHAnsi"/>
        </w:rPr>
        <w:t xml:space="preserve"> prepared for Bay of Plenty Regional Council. Ian Kusabs and Associates Ltd, Rotorua, New Zealand. </w:t>
      </w:r>
    </w:p>
    <w:p w14:paraId="18638B20" w14:textId="77777777" w:rsidR="00A819F4" w:rsidRPr="00A819F4" w:rsidRDefault="00A819F4" w:rsidP="00404E2D">
      <w:pPr>
        <w:ind w:left="284"/>
      </w:pPr>
    </w:p>
    <w:p w14:paraId="325A4274" w14:textId="54EFC98B" w:rsidR="00A819F4" w:rsidRDefault="00A819F4"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 xml:space="preserve">I. A. (2020). </w:t>
      </w:r>
      <w:r w:rsidRPr="00A819F4">
        <w:rPr>
          <w:rFonts w:asciiTheme="minorHAnsi" w:hAnsiTheme="minorHAnsi" w:cstheme="minorHAnsi"/>
        </w:rPr>
        <w:t xml:space="preserve">Lake Rotoehu kōura and morihana monitoring programme 2019-2020. Report number 8 prepared for Bay of Plenty Regional Council. Ian Kusabs and Associates Ltd, Rotorua, New Zealand. </w:t>
      </w:r>
    </w:p>
    <w:p w14:paraId="0E13C339" w14:textId="77777777" w:rsidR="00F60952" w:rsidRPr="00A819F4" w:rsidRDefault="00F60952" w:rsidP="00404E2D">
      <w:pPr>
        <w:ind w:left="284"/>
        <w:rPr>
          <w:rFonts w:asciiTheme="minorHAnsi" w:hAnsiTheme="minorHAnsi" w:cstheme="minorHAnsi"/>
        </w:rPr>
      </w:pPr>
    </w:p>
    <w:p w14:paraId="6FE8E6EB" w14:textId="0C6F8BCA" w:rsidR="00F60952" w:rsidRPr="00A819F4" w:rsidRDefault="00F60952" w:rsidP="00F60952">
      <w:pPr>
        <w:widowControl w:val="0"/>
        <w:autoSpaceDE w:val="0"/>
        <w:autoSpaceDN w:val="0"/>
        <w:adjustRightInd w:val="0"/>
        <w:ind w:left="284"/>
        <w:jc w:val="left"/>
        <w:rPr>
          <w:rFonts w:asciiTheme="minorHAnsi" w:hAnsiTheme="minorHAnsi" w:cstheme="minorHAnsi"/>
          <w:noProof/>
        </w:rPr>
      </w:pPr>
      <w:r w:rsidRPr="00A819F4">
        <w:rPr>
          <w:rFonts w:asciiTheme="minorHAnsi" w:hAnsiTheme="minorHAnsi" w:cstheme="minorHAnsi"/>
          <w:color w:val="000000" w:themeColor="text1"/>
        </w:rPr>
        <w:t>Kusabs, I. A. (202</w:t>
      </w:r>
      <w:r>
        <w:rPr>
          <w:rFonts w:asciiTheme="minorHAnsi" w:hAnsiTheme="minorHAnsi" w:cstheme="minorHAnsi"/>
          <w:color w:val="000000" w:themeColor="text1"/>
        </w:rPr>
        <w:t>0a</w:t>
      </w:r>
      <w:r w:rsidRPr="00A819F4">
        <w:rPr>
          <w:rFonts w:asciiTheme="minorHAnsi" w:hAnsiTheme="minorHAnsi" w:cstheme="minorHAnsi"/>
          <w:color w:val="000000" w:themeColor="text1"/>
        </w:rPr>
        <w:t>). Ōhau River diversion wall; monitoring of kōura and kākahi populations in the Ōkere Arm and Lake Rotoiti. Report number 1</w:t>
      </w:r>
      <w:r>
        <w:rPr>
          <w:rFonts w:asciiTheme="minorHAnsi" w:hAnsiTheme="minorHAnsi" w:cstheme="minorHAnsi"/>
          <w:color w:val="000000" w:themeColor="text1"/>
        </w:rPr>
        <w:t>4</w:t>
      </w:r>
      <w:r w:rsidRPr="00A819F4">
        <w:rPr>
          <w:rFonts w:asciiTheme="minorHAnsi" w:hAnsiTheme="minorHAnsi" w:cstheme="minorHAnsi"/>
          <w:color w:val="000000" w:themeColor="text1"/>
        </w:rPr>
        <w:t xml:space="preserve"> prepared for the Bay of Plenty Regional Council. Ian Kusabs and Associates Ltd. Rotorua, New Zealand.</w:t>
      </w:r>
      <w:r w:rsidRPr="00A819F4">
        <w:rPr>
          <w:rFonts w:asciiTheme="minorHAnsi" w:hAnsiTheme="minorHAnsi" w:cstheme="minorHAnsi"/>
          <w:noProof/>
        </w:rPr>
        <w:t xml:space="preserve"> </w:t>
      </w:r>
    </w:p>
    <w:p w14:paraId="6F948B3C" w14:textId="30AE749C" w:rsidR="00A819F4" w:rsidRPr="00A819F4" w:rsidRDefault="00A819F4" w:rsidP="00404E2D">
      <w:pPr>
        <w:ind w:left="284"/>
      </w:pPr>
    </w:p>
    <w:p w14:paraId="550C872C" w14:textId="77777777" w:rsidR="00A819F4" w:rsidRPr="00A819F4" w:rsidRDefault="00A819F4" w:rsidP="00404E2D">
      <w:pPr>
        <w:widowControl w:val="0"/>
        <w:autoSpaceDE w:val="0"/>
        <w:autoSpaceDN w:val="0"/>
        <w:adjustRightInd w:val="0"/>
        <w:ind w:left="284"/>
        <w:jc w:val="left"/>
        <w:rPr>
          <w:rFonts w:asciiTheme="minorHAnsi" w:hAnsiTheme="minorHAnsi" w:cstheme="minorHAnsi"/>
          <w:noProof/>
        </w:rPr>
      </w:pPr>
      <w:r w:rsidRPr="00A819F4">
        <w:rPr>
          <w:rFonts w:asciiTheme="minorHAnsi" w:hAnsiTheme="minorHAnsi" w:cstheme="minorHAnsi"/>
          <w:color w:val="000000" w:themeColor="text1"/>
        </w:rPr>
        <w:t>Kusabs, I. A. (2021). Ōhau River diversion wall; monitoring of kōura and kākahi populations in the Ōkere Arm and Lake Rotoiti. Report number 15 prepared for the Bay of Plenty Regional Council.</w:t>
      </w:r>
      <w:bookmarkStart w:id="121" w:name="_Hlk6054099"/>
      <w:r w:rsidRPr="00A819F4">
        <w:rPr>
          <w:rFonts w:asciiTheme="minorHAnsi" w:hAnsiTheme="minorHAnsi" w:cstheme="minorHAnsi"/>
          <w:color w:val="000000" w:themeColor="text1"/>
        </w:rPr>
        <w:t xml:space="preserve"> Ian Kusabs and Associates Ltd. Rotorua, New Zealand.</w:t>
      </w:r>
      <w:bookmarkEnd w:id="121"/>
      <w:r w:rsidRPr="00A819F4">
        <w:rPr>
          <w:rFonts w:asciiTheme="minorHAnsi" w:hAnsiTheme="minorHAnsi" w:cstheme="minorHAnsi"/>
          <w:noProof/>
        </w:rPr>
        <w:t xml:space="preserve"> </w:t>
      </w:r>
    </w:p>
    <w:p w14:paraId="73BA7362" w14:textId="77777777" w:rsidR="00637742" w:rsidRDefault="00637742" w:rsidP="00404E2D">
      <w:pPr>
        <w:ind w:left="284"/>
      </w:pPr>
    </w:p>
    <w:p w14:paraId="65F8ECA8" w14:textId="251B482A" w:rsidR="00637742" w:rsidRDefault="00637742" w:rsidP="00404E2D">
      <w:pPr>
        <w:ind w:left="284"/>
      </w:pPr>
      <w:r>
        <w:t xml:space="preserve">Kusabs, I. A., and Quinn, J. M. (2009). Use of a traditional Māori harvesting method, the tau kōura, for monitoring kōura (freshwater crayfish, </w:t>
      </w:r>
      <w:r w:rsidRPr="00637742">
        <w:rPr>
          <w:i/>
        </w:rPr>
        <w:t>Paranephrops planifrons</w:t>
      </w:r>
      <w:r>
        <w:t>) in Lake Rotoiti, North Island, New Zealand. New Zealand Journal of Marine and Freshwater Research 43.</w:t>
      </w:r>
    </w:p>
    <w:p w14:paraId="00B52E72" w14:textId="77777777" w:rsidR="00200827" w:rsidRDefault="00200827" w:rsidP="00404E2D">
      <w:pPr>
        <w:ind w:left="284"/>
        <w:jc w:val="left"/>
        <w:rPr>
          <w:rFonts w:asciiTheme="minorHAnsi" w:hAnsiTheme="minorHAnsi" w:cstheme="minorHAnsi"/>
        </w:rPr>
      </w:pPr>
    </w:p>
    <w:p w14:paraId="41C38542" w14:textId="77777777" w:rsidR="00200827" w:rsidRDefault="00200827"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 xml:space="preserve">I. A. </w:t>
      </w:r>
      <w:r>
        <w:rPr>
          <w:rFonts w:asciiTheme="minorHAnsi" w:hAnsiTheme="minorHAnsi" w:cstheme="minorHAnsi"/>
          <w:color w:val="000000" w:themeColor="text1"/>
        </w:rPr>
        <w:t xml:space="preserve">and Butterworth, J. </w:t>
      </w:r>
      <w:r w:rsidRPr="00A819F4">
        <w:rPr>
          <w:rFonts w:asciiTheme="minorHAnsi" w:hAnsiTheme="minorHAnsi" w:cstheme="minorHAnsi"/>
          <w:color w:val="000000" w:themeColor="text1"/>
        </w:rPr>
        <w:t>(20</w:t>
      </w:r>
      <w:r>
        <w:rPr>
          <w:rFonts w:asciiTheme="minorHAnsi" w:hAnsiTheme="minorHAnsi" w:cstheme="minorHAnsi"/>
          <w:color w:val="000000" w:themeColor="text1"/>
        </w:rPr>
        <w:t>14</w:t>
      </w:r>
      <w:r w:rsidRPr="00A819F4">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Monitoring of kōura populations in Lake Rotoehu and comments on the effects of lake restoration measures. </w:t>
      </w:r>
      <w:r w:rsidRPr="00A819F4">
        <w:rPr>
          <w:rFonts w:asciiTheme="minorHAnsi" w:hAnsiTheme="minorHAnsi" w:cstheme="minorHAnsi"/>
        </w:rPr>
        <w:t xml:space="preserve">Report number </w:t>
      </w:r>
      <w:r>
        <w:rPr>
          <w:rFonts w:asciiTheme="minorHAnsi" w:hAnsiTheme="minorHAnsi" w:cstheme="minorHAnsi"/>
        </w:rPr>
        <w:t>1</w:t>
      </w:r>
      <w:r w:rsidRPr="00A819F4">
        <w:rPr>
          <w:rFonts w:asciiTheme="minorHAnsi" w:hAnsiTheme="minorHAnsi" w:cstheme="minorHAnsi"/>
        </w:rPr>
        <w:t xml:space="preserve"> prepared for Bay of Plenty Regional Council. Ian Kusabs and Associates Ltd, Rotorua, New Zealand. </w:t>
      </w:r>
    </w:p>
    <w:p w14:paraId="04DC1783" w14:textId="77777777" w:rsidR="00200827" w:rsidRPr="00A819F4" w:rsidRDefault="00200827" w:rsidP="00404E2D">
      <w:pPr>
        <w:ind w:left="284"/>
        <w:rPr>
          <w:rFonts w:asciiTheme="minorHAnsi" w:hAnsiTheme="minorHAnsi" w:cstheme="minorHAnsi"/>
        </w:rPr>
      </w:pPr>
    </w:p>
    <w:p w14:paraId="0A7EB610" w14:textId="77777777" w:rsidR="00200827" w:rsidRPr="00A819F4" w:rsidRDefault="00200827"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 xml:space="preserve">I. A. </w:t>
      </w:r>
      <w:r>
        <w:rPr>
          <w:rFonts w:asciiTheme="minorHAnsi" w:hAnsiTheme="minorHAnsi" w:cstheme="minorHAnsi"/>
          <w:color w:val="000000" w:themeColor="text1"/>
        </w:rPr>
        <w:t xml:space="preserve">and Butterworth, J. </w:t>
      </w:r>
      <w:r w:rsidRPr="00A819F4">
        <w:rPr>
          <w:rFonts w:asciiTheme="minorHAnsi" w:hAnsiTheme="minorHAnsi" w:cstheme="minorHAnsi"/>
          <w:color w:val="000000" w:themeColor="text1"/>
        </w:rPr>
        <w:t>(20</w:t>
      </w:r>
      <w:r>
        <w:rPr>
          <w:rFonts w:asciiTheme="minorHAnsi" w:hAnsiTheme="minorHAnsi" w:cstheme="minorHAnsi"/>
          <w:color w:val="000000" w:themeColor="text1"/>
        </w:rPr>
        <w:t>15</w:t>
      </w:r>
      <w:r w:rsidRPr="00A819F4">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Monitoring of kōura populations in Lake Rotoehu and comments on the effects of lake restoration measures. </w:t>
      </w:r>
      <w:r w:rsidRPr="00A819F4">
        <w:rPr>
          <w:rFonts w:asciiTheme="minorHAnsi" w:hAnsiTheme="minorHAnsi" w:cstheme="minorHAnsi"/>
        </w:rPr>
        <w:t xml:space="preserve">Report number </w:t>
      </w:r>
      <w:r>
        <w:rPr>
          <w:rFonts w:asciiTheme="minorHAnsi" w:hAnsiTheme="minorHAnsi" w:cstheme="minorHAnsi"/>
        </w:rPr>
        <w:t>2</w:t>
      </w:r>
      <w:r w:rsidRPr="00A819F4">
        <w:rPr>
          <w:rFonts w:asciiTheme="minorHAnsi" w:hAnsiTheme="minorHAnsi" w:cstheme="minorHAnsi"/>
        </w:rPr>
        <w:t xml:space="preserve"> prepared for Bay of Plenty Regional Council. Ian Kusabs and Associates Ltd, Rotorua, New Zealand. </w:t>
      </w:r>
    </w:p>
    <w:p w14:paraId="3A1B4381" w14:textId="77777777" w:rsidR="00200827" w:rsidRPr="00A819F4" w:rsidRDefault="00200827" w:rsidP="00404E2D">
      <w:pPr>
        <w:ind w:left="284"/>
        <w:jc w:val="left"/>
        <w:rPr>
          <w:rFonts w:asciiTheme="minorHAnsi" w:hAnsiTheme="minorHAnsi" w:cstheme="minorHAnsi"/>
        </w:rPr>
      </w:pPr>
    </w:p>
    <w:p w14:paraId="42F96E7A" w14:textId="0C56F461" w:rsidR="00200827" w:rsidRDefault="00200827" w:rsidP="00404E2D">
      <w:pPr>
        <w:ind w:left="284"/>
        <w:rPr>
          <w:rFonts w:asciiTheme="minorHAnsi" w:hAnsiTheme="minorHAnsi" w:cstheme="minorHAnsi"/>
        </w:rPr>
      </w:pPr>
      <w:r w:rsidRPr="00A819F4">
        <w:t xml:space="preserve">Kusabs, </w:t>
      </w:r>
      <w:r w:rsidRPr="00A819F4">
        <w:rPr>
          <w:rFonts w:asciiTheme="minorHAnsi" w:hAnsiTheme="minorHAnsi" w:cstheme="minorHAnsi"/>
          <w:color w:val="000000" w:themeColor="text1"/>
        </w:rPr>
        <w:t xml:space="preserve">I. A. </w:t>
      </w:r>
      <w:r>
        <w:rPr>
          <w:rFonts w:asciiTheme="minorHAnsi" w:hAnsiTheme="minorHAnsi" w:cstheme="minorHAnsi"/>
          <w:color w:val="000000" w:themeColor="text1"/>
        </w:rPr>
        <w:t xml:space="preserve">and Butterworth, J. </w:t>
      </w:r>
      <w:r w:rsidRPr="00A819F4">
        <w:rPr>
          <w:rFonts w:asciiTheme="minorHAnsi" w:hAnsiTheme="minorHAnsi" w:cstheme="minorHAnsi"/>
          <w:color w:val="000000" w:themeColor="text1"/>
        </w:rPr>
        <w:t>(20</w:t>
      </w:r>
      <w:r>
        <w:rPr>
          <w:rFonts w:asciiTheme="minorHAnsi" w:hAnsiTheme="minorHAnsi" w:cstheme="minorHAnsi"/>
          <w:color w:val="000000" w:themeColor="text1"/>
        </w:rPr>
        <w:t>16</w:t>
      </w:r>
      <w:r w:rsidRPr="00A819F4">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Monitoring of kōura populations in Lake Rotoehu and comments on the effects of lake restoration measures. </w:t>
      </w:r>
      <w:r w:rsidRPr="00A819F4">
        <w:rPr>
          <w:rFonts w:asciiTheme="minorHAnsi" w:hAnsiTheme="minorHAnsi" w:cstheme="minorHAnsi"/>
        </w:rPr>
        <w:t xml:space="preserve">Report number </w:t>
      </w:r>
      <w:r>
        <w:rPr>
          <w:rFonts w:asciiTheme="minorHAnsi" w:hAnsiTheme="minorHAnsi" w:cstheme="minorHAnsi"/>
        </w:rPr>
        <w:t>4</w:t>
      </w:r>
      <w:r w:rsidRPr="00A819F4">
        <w:rPr>
          <w:rFonts w:asciiTheme="minorHAnsi" w:hAnsiTheme="minorHAnsi" w:cstheme="minorHAnsi"/>
        </w:rPr>
        <w:t xml:space="preserve"> prepared for Bay of Plenty Regional Council. Ian Kusabs and Associates Ltd, Rotorua, New Zealand. </w:t>
      </w:r>
    </w:p>
    <w:p w14:paraId="7EE9E2A9" w14:textId="77777777" w:rsidR="00200827" w:rsidRDefault="00200827" w:rsidP="00404E2D">
      <w:pPr>
        <w:ind w:left="284"/>
        <w:rPr>
          <w:rFonts w:asciiTheme="minorHAnsi" w:hAnsiTheme="minorHAnsi" w:cstheme="minorHAnsi"/>
        </w:rPr>
      </w:pPr>
    </w:p>
    <w:p w14:paraId="28360BD0" w14:textId="150CD8B8" w:rsidR="00200827" w:rsidRPr="00200827" w:rsidRDefault="00200827" w:rsidP="00404E2D">
      <w:pPr>
        <w:spacing w:after="120"/>
        <w:ind w:left="284"/>
        <w:jc w:val="left"/>
      </w:pPr>
      <w:r w:rsidRPr="00200827">
        <w:lastRenderedPageBreak/>
        <w:t xml:space="preserve">Kusabs, I. A., Hicks, B. J., Quinn, J. M. and Hamilton, D. P. </w:t>
      </w:r>
      <w:r>
        <w:t>(</w:t>
      </w:r>
      <w:r w:rsidRPr="00200827">
        <w:t>2015</w:t>
      </w:r>
      <w:r>
        <w:t>)</w:t>
      </w:r>
      <w:r w:rsidRPr="00200827">
        <w:t xml:space="preserve">. Sustainable management of freshwater crayfish (kōura, </w:t>
      </w:r>
      <w:r w:rsidRPr="00200827">
        <w:rPr>
          <w:i/>
        </w:rPr>
        <w:t>Paranephrops planifrons</w:t>
      </w:r>
      <w:r w:rsidRPr="00200827">
        <w:t xml:space="preserve">) in Te Arawa (Rotorua) lakes, North Island, New Zealand. Fisheries Research 168. </w:t>
      </w:r>
    </w:p>
    <w:p w14:paraId="22AC3426" w14:textId="77777777" w:rsidR="00200827" w:rsidRDefault="00200827" w:rsidP="00404E2D">
      <w:pPr>
        <w:ind w:left="284"/>
      </w:pPr>
    </w:p>
    <w:p w14:paraId="199BCB91" w14:textId="28E2BC86" w:rsidR="00637742" w:rsidRDefault="00637742" w:rsidP="00404E2D">
      <w:pPr>
        <w:ind w:left="284"/>
      </w:pPr>
      <w:r>
        <w:t>Kusabs, I. A., Quinn, J. M., and Hamilton, D. P. (2015</w:t>
      </w:r>
      <w:r w:rsidR="00200827">
        <w:t>a</w:t>
      </w:r>
      <w:r>
        <w:t xml:space="preserve">). Effects of benthic substrate, nutrient enrichment and predatory fish on freshwater crayfish (kōura, </w:t>
      </w:r>
      <w:r w:rsidRPr="00637742">
        <w:rPr>
          <w:i/>
        </w:rPr>
        <w:t>Paranephrops planifrons</w:t>
      </w:r>
      <w:r>
        <w:t xml:space="preserve">) population characteristics in seven Te Arawa (Rotorua) lakes, North Island, New Zealand. Marine and Freshwater Research 66. </w:t>
      </w:r>
    </w:p>
    <w:p w14:paraId="3C39A6A1" w14:textId="77777777" w:rsidR="00637742" w:rsidRDefault="00637742" w:rsidP="00404E2D">
      <w:pPr>
        <w:ind w:left="284"/>
      </w:pPr>
    </w:p>
    <w:p w14:paraId="08DD27AF" w14:textId="0ABA4901" w:rsidR="00637742" w:rsidRDefault="00637742" w:rsidP="00404E2D">
      <w:pPr>
        <w:ind w:left="284"/>
      </w:pPr>
      <w:r>
        <w:t xml:space="preserve">Kusabs, I., and Butterworth, J. (2011). Kōura abundance and distribution in Lake Rotorua and potential effects of hypolimnetic dosing and sediment capping. Report prepared for Bay of Plenty Regional Council. Ian Kusabs &amp; Associates Ltd, Rotorua, New Zealand. </w:t>
      </w:r>
    </w:p>
    <w:p w14:paraId="278F6F06" w14:textId="77777777" w:rsidR="00637742" w:rsidRDefault="00637742" w:rsidP="00404E2D">
      <w:pPr>
        <w:ind w:left="284"/>
      </w:pPr>
    </w:p>
    <w:p w14:paraId="16D7997B" w14:textId="25AAB999" w:rsidR="00637742" w:rsidRDefault="00637742" w:rsidP="00404E2D">
      <w:pPr>
        <w:ind w:left="284"/>
      </w:pPr>
      <w:r>
        <w:t>Parkyn, S. M., Hickey, C. W., and Clearwater, S. J. (2011). Measuring sub-lethal effects on freshwater crayfish (</w:t>
      </w:r>
      <w:r w:rsidRPr="00637742">
        <w:rPr>
          <w:i/>
        </w:rPr>
        <w:t>Paranephrops planifrons</w:t>
      </w:r>
      <w:r>
        <w:t xml:space="preserve">) behaviour and physiology: laboratory and in situ exposure to modified zeolite. Hydrobiologia 661, 37–53. </w:t>
      </w:r>
    </w:p>
    <w:p w14:paraId="79171C9A" w14:textId="77777777" w:rsidR="00637742" w:rsidRDefault="00637742" w:rsidP="00404E2D">
      <w:pPr>
        <w:ind w:left="284"/>
      </w:pPr>
    </w:p>
    <w:p w14:paraId="10CE2A9D" w14:textId="36C97CBC" w:rsidR="00637742" w:rsidRPr="00637742" w:rsidRDefault="00637742" w:rsidP="00404E2D">
      <w:pPr>
        <w:ind w:left="284"/>
      </w:pPr>
      <w:r>
        <w:t xml:space="preserve">Stafford, D. M. (1996). Landmarks of Te Arawa. Volume 2: Rotoiti, Rotoehu and </w:t>
      </w:r>
      <w:r w:rsidR="00D53912">
        <w:t>Rotomā</w:t>
      </w:r>
      <w:r>
        <w:t>. Reed Books: Auckland.</w:t>
      </w:r>
      <w:bookmarkEnd w:id="119"/>
    </w:p>
    <w:sectPr w:rsidR="00637742" w:rsidRPr="00637742" w:rsidSect="00201FD9">
      <w:headerReference w:type="even" r:id="rId25"/>
      <w:headerReference w:type="default" r:id="rId26"/>
      <w:footerReference w:type="default" r:id="rId27"/>
      <w:headerReference w:type="first" r:id="rId28"/>
      <w:footerReference w:type="first" r:id="rId29"/>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A2F97" w14:textId="77777777" w:rsidR="00374CBE" w:rsidRDefault="00374CBE">
      <w:r>
        <w:separator/>
      </w:r>
    </w:p>
  </w:endnote>
  <w:endnote w:type="continuationSeparator" w:id="0">
    <w:p w14:paraId="35BD16BF" w14:textId="77777777" w:rsidR="00374CBE" w:rsidRDefault="0037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CF3C" w14:textId="459B3B41" w:rsidR="005A7D14" w:rsidRDefault="005A7D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442D56">
      <w:rPr>
        <w:rStyle w:val="PageNumber"/>
      </w:rPr>
      <w:fldChar w:fldCharType="separate"/>
    </w:r>
    <w:r w:rsidR="00442D56">
      <w:rPr>
        <w:rStyle w:val="PageNumber"/>
        <w:noProof/>
      </w:rPr>
      <w:t>xv</w:t>
    </w:r>
    <w:r>
      <w:rPr>
        <w:rStyle w:val="PageNumber"/>
      </w:rPr>
      <w:fldChar w:fldCharType="end"/>
    </w:r>
  </w:p>
  <w:p w14:paraId="0A3618CD" w14:textId="77777777" w:rsidR="005A7D14" w:rsidRDefault="005A7D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98658"/>
      <w:docPartObj>
        <w:docPartGallery w:val="Page Numbers (Bottom of Page)"/>
        <w:docPartUnique/>
      </w:docPartObj>
    </w:sdtPr>
    <w:sdtEndPr>
      <w:rPr>
        <w:noProof/>
      </w:rPr>
    </w:sdtEndPr>
    <w:sdtContent>
      <w:p w14:paraId="7CE6EC8A" w14:textId="1475D2AF" w:rsidR="005A7D14" w:rsidRDefault="005A7D14">
        <w:pPr>
          <w:pStyle w:val="Footer"/>
          <w:jc w:val="right"/>
        </w:pPr>
        <w:r>
          <w:fldChar w:fldCharType="begin"/>
        </w:r>
        <w:r>
          <w:instrText xml:space="preserve"> PAGE   \* MERGEFORMAT </w:instrText>
        </w:r>
        <w:r>
          <w:fldChar w:fldCharType="separate"/>
        </w:r>
        <w:r w:rsidR="00442D56">
          <w:rPr>
            <w:noProof/>
          </w:rPr>
          <w:t>v</w:t>
        </w:r>
        <w:r>
          <w:rPr>
            <w:noProof/>
          </w:rPr>
          <w:fldChar w:fldCharType="end"/>
        </w:r>
      </w:p>
    </w:sdtContent>
  </w:sdt>
  <w:p w14:paraId="34BA043F" w14:textId="423EC3B6" w:rsidR="005A7D14" w:rsidRDefault="005A7D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73314"/>
      <w:docPartObj>
        <w:docPartGallery w:val="Page Numbers (Bottom of Page)"/>
        <w:docPartUnique/>
      </w:docPartObj>
    </w:sdtPr>
    <w:sdtEndPr>
      <w:rPr>
        <w:noProof/>
      </w:rPr>
    </w:sdtEndPr>
    <w:sdtContent>
      <w:p w14:paraId="331D70EF" w14:textId="0C6123F2" w:rsidR="005A7D14" w:rsidRDefault="005A7D14">
        <w:pPr>
          <w:pStyle w:val="Footer"/>
          <w:jc w:val="right"/>
        </w:pPr>
        <w:r>
          <w:fldChar w:fldCharType="begin"/>
        </w:r>
        <w:r>
          <w:instrText xml:space="preserve"> PAGE   \* MERGEFORMAT </w:instrText>
        </w:r>
        <w:r>
          <w:fldChar w:fldCharType="separate"/>
        </w:r>
        <w:r w:rsidR="00442D56">
          <w:rPr>
            <w:noProof/>
          </w:rPr>
          <w:t>15</w:t>
        </w:r>
        <w:r>
          <w:rPr>
            <w:noProof/>
          </w:rPr>
          <w:fldChar w:fldCharType="end"/>
        </w:r>
      </w:p>
    </w:sdtContent>
  </w:sdt>
  <w:p w14:paraId="4CBD2919" w14:textId="0501DA39" w:rsidR="005A7D14" w:rsidRPr="00611607" w:rsidRDefault="005A7D14">
    <w:pPr>
      <w:pStyle w:val="Footer"/>
      <w:tabs>
        <w:tab w:val="right" w:pos="810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363947"/>
      <w:docPartObj>
        <w:docPartGallery w:val="Page Numbers (Bottom of Page)"/>
        <w:docPartUnique/>
      </w:docPartObj>
    </w:sdtPr>
    <w:sdtEndPr>
      <w:rPr>
        <w:noProof/>
      </w:rPr>
    </w:sdtEndPr>
    <w:sdtContent>
      <w:p w14:paraId="384E4748" w14:textId="7DB293F0" w:rsidR="005A7D14" w:rsidRDefault="005A7D14">
        <w:pPr>
          <w:pStyle w:val="Footer"/>
          <w:jc w:val="right"/>
        </w:pPr>
        <w:r>
          <w:fldChar w:fldCharType="begin"/>
        </w:r>
        <w:r>
          <w:instrText xml:space="preserve"> PAGE   \* MERGEFORMAT </w:instrText>
        </w:r>
        <w:r>
          <w:fldChar w:fldCharType="separate"/>
        </w:r>
        <w:r w:rsidR="00442D56">
          <w:rPr>
            <w:noProof/>
          </w:rPr>
          <w:t>1</w:t>
        </w:r>
        <w:r>
          <w:rPr>
            <w:noProof/>
          </w:rPr>
          <w:fldChar w:fldCharType="end"/>
        </w:r>
      </w:p>
    </w:sdtContent>
  </w:sdt>
  <w:p w14:paraId="7434B323" w14:textId="6617C0DA" w:rsidR="005A7D14" w:rsidRDefault="005A7D14">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18470" w14:textId="77777777" w:rsidR="00374CBE" w:rsidRDefault="00374CBE">
      <w:r>
        <w:separator/>
      </w:r>
    </w:p>
  </w:footnote>
  <w:footnote w:type="continuationSeparator" w:id="0">
    <w:p w14:paraId="40468379" w14:textId="77777777" w:rsidR="00374CBE" w:rsidRDefault="00374CBE">
      <w:r>
        <w:continuationSeparator/>
      </w:r>
    </w:p>
  </w:footnote>
  <w:footnote w:id="1">
    <w:p w14:paraId="531EEE6D" w14:textId="6CE0CB58" w:rsidR="005A7D14" w:rsidRPr="009C040F" w:rsidRDefault="005A7D14" w:rsidP="004741F9">
      <w:pPr>
        <w:pStyle w:val="FootnoteText"/>
        <w:ind w:left="426" w:firstLine="0"/>
        <w:rPr>
          <w:lang w:val="en-NZ"/>
        </w:rPr>
      </w:pPr>
      <w:r>
        <w:rPr>
          <w:rStyle w:val="FootnoteReference"/>
        </w:rPr>
        <w:footnoteRef/>
      </w:r>
      <w:r>
        <w:t xml:space="preserve"> </w:t>
      </w:r>
      <w:bookmarkStart w:id="20" w:name="_Hlk8813263"/>
      <w:bookmarkStart w:id="21" w:name="_Hlk8813264"/>
      <w:bookmarkStart w:id="22" w:name="_Hlk8813265"/>
      <w:bookmarkStart w:id="23" w:name="_Hlk8813266"/>
      <w:r w:rsidRPr="00A91AD2">
        <w:rPr>
          <w:sz w:val="18"/>
          <w:szCs w:val="18"/>
        </w:rPr>
        <w:t>The BOPRC are required (under resource consent 65966) to monitor the effects of alum dosing on kōura, goldfish and macroinvertebrates from the Waitangi Stream</w:t>
      </w:r>
      <w:r w:rsidR="006D3A7D" w:rsidRPr="00A91AD2">
        <w:rPr>
          <w:sz w:val="18"/>
          <w:szCs w:val="18"/>
        </w:rPr>
        <w:t>,</w:t>
      </w:r>
      <w:r w:rsidRPr="00A91AD2">
        <w:rPr>
          <w:sz w:val="18"/>
          <w:szCs w:val="18"/>
        </w:rPr>
        <w:t xml:space="preserve"> Lake Rotoehu.</w:t>
      </w:r>
      <w:r w:rsidRPr="009C040F">
        <w:t xml:space="preserve"> </w:t>
      </w:r>
      <w:bookmarkEnd w:id="20"/>
      <w:bookmarkEnd w:id="21"/>
      <w:bookmarkEnd w:id="22"/>
      <w:bookmarkEnd w:id="23"/>
    </w:p>
  </w:footnote>
  <w:footnote w:id="2">
    <w:p w14:paraId="20DBAB47" w14:textId="650535D4" w:rsidR="001754C4" w:rsidRPr="001754C4" w:rsidRDefault="001754C4">
      <w:pPr>
        <w:pStyle w:val="FootnoteText"/>
        <w:rPr>
          <w:lang w:val="mi-NZ"/>
        </w:rPr>
      </w:pPr>
      <w:r>
        <w:rPr>
          <w:rStyle w:val="FootnoteReference"/>
        </w:rPr>
        <w:footnoteRef/>
      </w:r>
      <w:r>
        <w:t xml:space="preserve"> </w:t>
      </w:r>
      <w:r w:rsidRPr="00B5061A">
        <w:rPr>
          <w:sz w:val="16"/>
          <w:szCs w:val="16"/>
          <w:lang w:val="mi-NZ"/>
        </w:rPr>
        <w:t>Mann-Whitney U test</w:t>
      </w:r>
    </w:p>
  </w:footnote>
  <w:footnote w:id="3">
    <w:p w14:paraId="01F87E39" w14:textId="78570F76" w:rsidR="005C4B86" w:rsidRPr="005C4B86" w:rsidRDefault="005C4B86" w:rsidP="007B13DB">
      <w:pPr>
        <w:spacing w:after="120" w:line="360" w:lineRule="auto"/>
        <w:ind w:left="0" w:firstLine="0"/>
        <w:jc w:val="left"/>
        <w:rPr>
          <w:lang w:val="en-NZ"/>
        </w:rPr>
      </w:pPr>
      <w:r w:rsidRPr="005C4B86">
        <w:rPr>
          <w:rStyle w:val="FootnoteReference"/>
        </w:rPr>
        <w:footnoteRef/>
      </w:r>
      <w:r w:rsidRPr="005C4B86">
        <w:t xml:space="preserve"> </w:t>
      </w:r>
      <w:r w:rsidR="007B13DB">
        <w:t xml:space="preserve">At </w:t>
      </w:r>
      <w:r w:rsidR="00D86250">
        <w:t>the time of writing n</w:t>
      </w:r>
      <w:r w:rsidRPr="005C4B86">
        <w:rPr>
          <w:rFonts w:asciiTheme="minorHAnsi" w:hAnsiTheme="minorHAnsi" w:cstheme="minorHAnsi"/>
          <w:lang w:val="en-NZ" w:eastAsia="x-none"/>
        </w:rPr>
        <w:t xml:space="preserve">o data was available for 2020 to 2021.  </w:t>
      </w:r>
    </w:p>
  </w:footnote>
  <w:footnote w:id="4">
    <w:p w14:paraId="5DD235CB" w14:textId="3B9DE3FE" w:rsidR="000A2A8A" w:rsidRPr="000A2A8A" w:rsidRDefault="000A2A8A">
      <w:pPr>
        <w:pStyle w:val="FootnoteText"/>
        <w:rPr>
          <w:lang w:val="en-NZ"/>
        </w:rPr>
      </w:pPr>
      <w:r>
        <w:rPr>
          <w:rStyle w:val="FootnoteReference"/>
        </w:rPr>
        <w:footnoteRef/>
      </w:r>
      <w:r>
        <w:t xml:space="preserve"> </w:t>
      </w:r>
      <w:r>
        <w:rPr>
          <w:lang w:val="en-NZ"/>
        </w:rPr>
        <w:t>Facing high risk of extinction in the medium term.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FC71" w14:textId="40E87A47" w:rsidR="005A7D14" w:rsidRDefault="005A7D1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2D56">
      <w:rPr>
        <w:rStyle w:val="PageNumber"/>
        <w:noProof/>
      </w:rPr>
      <w:t>i</w:t>
    </w:r>
    <w:r>
      <w:rPr>
        <w:rStyle w:val="PageNumber"/>
      </w:rPr>
      <w:fldChar w:fldCharType="end"/>
    </w:r>
  </w:p>
  <w:p w14:paraId="1B2F5F88" w14:textId="77777777" w:rsidR="005A7D14" w:rsidRDefault="005A7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5445E" w14:textId="251FDA40" w:rsidR="005A7D14" w:rsidRDefault="005A7D14">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6B30" w14:textId="13F7BD4D" w:rsidR="005A7D14" w:rsidRDefault="005A7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9384" w14:textId="2225F7E9" w:rsidR="005A7D14" w:rsidRPr="00532A5B" w:rsidRDefault="005A7D14">
    <w:pPr>
      <w:pStyle w:val="Header"/>
      <w:rPr>
        <w:rFonts w:asciiTheme="minorHAnsi" w:hAnsiTheme="minorHAnsi" w:cstheme="minorHAnsi"/>
        <w:color w:val="17365D" w:themeColor="text2" w:themeShade="BF"/>
        <w:szCs w:val="18"/>
        <w:u w:val="single"/>
        <w:lang w:val="en-NZ"/>
      </w:rPr>
    </w:pPr>
    <w:bookmarkStart w:id="11" w:name="_Hlk5869808"/>
    <w:bookmarkStart w:id="12"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bookmarkStart w:id="13" w:name="_Hlk8813002"/>
    <w:bookmarkStart w:id="14" w:name="_Hlk8813003"/>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w:t>
    </w:r>
    <w:bookmarkEnd w:id="11"/>
    <w:bookmarkEnd w:id="12"/>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w:t>
    </w:r>
    <w:r w:rsidR="00AE2E2E">
      <w:rPr>
        <w:rFonts w:asciiTheme="minorHAnsi" w:hAnsiTheme="minorHAnsi" w:cstheme="minorHAnsi"/>
        <w:color w:val="17365D" w:themeColor="text2" w:themeShade="BF"/>
        <w:szCs w:val="18"/>
        <w:u w:val="single"/>
        <w:lang w:val="en-NZ"/>
      </w:rPr>
      <w:t>2</w:t>
    </w:r>
    <w:r w:rsidR="00B15DE2">
      <w:rPr>
        <w:rFonts w:asciiTheme="minorHAnsi" w:hAnsiTheme="minorHAnsi" w:cstheme="minorHAnsi"/>
        <w:color w:val="17365D" w:themeColor="text2" w:themeShade="BF"/>
        <w:szCs w:val="18"/>
        <w:u w:val="single"/>
        <w:lang w:val="en-NZ"/>
      </w:rPr>
      <w:t>0</w:t>
    </w:r>
    <w:r>
      <w:rPr>
        <w:rFonts w:asciiTheme="minorHAnsi" w:hAnsiTheme="minorHAnsi" w:cstheme="minorHAnsi"/>
        <w:color w:val="17365D" w:themeColor="text2" w:themeShade="BF"/>
        <w:szCs w:val="18"/>
        <w:u w:val="single"/>
        <w:lang w:val="en-NZ"/>
      </w:rPr>
      <w:t xml:space="preserve"> - 202</w:t>
    </w:r>
    <w:r w:rsidR="00AE2E2E">
      <w:rPr>
        <w:rFonts w:asciiTheme="minorHAnsi" w:hAnsiTheme="minorHAnsi" w:cstheme="minorHAnsi"/>
        <w:color w:val="17365D" w:themeColor="text2" w:themeShade="BF"/>
        <w:szCs w:val="18"/>
        <w:u w:val="single"/>
        <w:lang w:val="en-NZ"/>
      </w:rPr>
      <w:t>2</w:t>
    </w:r>
    <w:bookmarkEnd w:id="13"/>
    <w:bookmarkEnd w:id="14"/>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441E" w14:textId="52048F3B" w:rsidR="005A7D14" w:rsidRDefault="005A7D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8F07" w14:textId="0E04B4B8" w:rsidR="005A7D14" w:rsidRDefault="005A7D1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442D56">
      <w:rPr>
        <w:rStyle w:val="PageNumber"/>
      </w:rPr>
      <w:fldChar w:fldCharType="separate"/>
    </w:r>
    <w:r w:rsidR="00442D56">
      <w:rPr>
        <w:rStyle w:val="PageNumber"/>
        <w:noProof/>
      </w:rPr>
      <w:t>15</w:t>
    </w:r>
    <w:r>
      <w:rPr>
        <w:rStyle w:val="PageNumber"/>
      </w:rPr>
      <w:fldChar w:fldCharType="end"/>
    </w:r>
  </w:p>
  <w:p w14:paraId="00FFAD41" w14:textId="77777777" w:rsidR="005A7D14" w:rsidRDefault="005A7D14">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6998" w14:textId="72329317" w:rsidR="005A7D14" w:rsidRPr="00532A5B" w:rsidRDefault="005A7D14" w:rsidP="004741F9">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report </w:t>
    </w:r>
    <w:r w:rsidRPr="00532A5B">
      <w:rPr>
        <w:rFonts w:asciiTheme="minorHAnsi" w:hAnsiTheme="minorHAnsi" w:cstheme="minorHAnsi"/>
        <w:color w:val="17365D" w:themeColor="text2" w:themeShade="BF"/>
        <w:szCs w:val="18"/>
        <w:u w:val="single"/>
        <w:lang w:val="en-NZ"/>
      </w:rPr>
      <w:t>20</w:t>
    </w:r>
    <w:r w:rsidR="000F05AC">
      <w:rPr>
        <w:rFonts w:asciiTheme="minorHAnsi" w:hAnsiTheme="minorHAnsi" w:cstheme="minorHAnsi"/>
        <w:color w:val="17365D" w:themeColor="text2" w:themeShade="BF"/>
        <w:szCs w:val="18"/>
        <w:u w:val="single"/>
        <w:lang w:val="en-NZ"/>
      </w:rPr>
      <w:t>20</w:t>
    </w:r>
    <w:r>
      <w:rPr>
        <w:rFonts w:asciiTheme="minorHAnsi" w:hAnsiTheme="minorHAnsi" w:cstheme="minorHAnsi"/>
        <w:color w:val="17365D" w:themeColor="text2" w:themeShade="BF"/>
        <w:szCs w:val="18"/>
        <w:u w:val="single"/>
        <w:lang w:val="en-NZ"/>
      </w:rPr>
      <w:t xml:space="preserve"> - 202</w:t>
    </w:r>
    <w:r w:rsidR="000F05AC">
      <w:rPr>
        <w:rFonts w:asciiTheme="minorHAnsi" w:hAnsiTheme="minorHAnsi" w:cstheme="minorHAnsi"/>
        <w:color w:val="17365D" w:themeColor="text2" w:themeShade="BF"/>
        <w:szCs w:val="18"/>
        <w:u w:val="single"/>
        <w:lang w:val="en-NZ"/>
      </w:rPr>
      <w:t>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D2951" w14:textId="1FC8DE93" w:rsidR="005A7D14" w:rsidRPr="00532A5B" w:rsidRDefault="005A7D14" w:rsidP="004741F9">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w:t>
    </w:r>
    <w:r>
      <w:rPr>
        <w:rFonts w:asciiTheme="minorHAnsi" w:hAnsiTheme="minorHAnsi" w:cstheme="minorHAnsi"/>
        <w:color w:val="17365D" w:themeColor="text2" w:themeShade="BF"/>
        <w:szCs w:val="18"/>
        <w:u w:val="single"/>
        <w:lang w:val="en-NZ"/>
      </w:rPr>
      <w:t xml:space="preserve">ehu </w:t>
    </w:r>
    <w:r w:rsidRPr="00532A5B">
      <w:rPr>
        <w:rFonts w:asciiTheme="minorHAnsi" w:hAnsiTheme="minorHAnsi" w:cstheme="minorHAnsi"/>
        <w:color w:val="17365D" w:themeColor="text2" w:themeShade="BF"/>
        <w:szCs w:val="18"/>
        <w:u w:val="single"/>
        <w:lang w:val="en-NZ"/>
      </w:rPr>
      <w:t xml:space="preserve">kōura and </w:t>
    </w:r>
    <w:r>
      <w:rPr>
        <w:rFonts w:asciiTheme="minorHAnsi" w:hAnsiTheme="minorHAnsi" w:cstheme="minorHAnsi"/>
        <w:color w:val="17365D" w:themeColor="text2" w:themeShade="BF"/>
        <w:szCs w:val="18"/>
        <w:u w:val="single"/>
        <w:lang w:val="en-NZ"/>
      </w:rPr>
      <w:t xml:space="preserve">morihana report </w:t>
    </w:r>
    <w:r w:rsidRPr="00532A5B">
      <w:rPr>
        <w:rFonts w:asciiTheme="minorHAnsi" w:hAnsiTheme="minorHAnsi" w:cstheme="minorHAnsi"/>
        <w:color w:val="17365D" w:themeColor="text2" w:themeShade="BF"/>
        <w:szCs w:val="18"/>
        <w:u w:val="single"/>
        <w:lang w:val="en-NZ"/>
      </w:rPr>
      <w:t>20</w:t>
    </w:r>
    <w:r w:rsidR="00A46B07">
      <w:rPr>
        <w:rFonts w:asciiTheme="minorHAnsi" w:hAnsiTheme="minorHAnsi" w:cstheme="minorHAnsi"/>
        <w:color w:val="17365D" w:themeColor="text2" w:themeShade="BF"/>
        <w:szCs w:val="18"/>
        <w:u w:val="single"/>
        <w:lang w:val="en-NZ"/>
      </w:rPr>
      <w:t>20</w:t>
    </w:r>
    <w:r>
      <w:rPr>
        <w:rFonts w:asciiTheme="minorHAnsi" w:hAnsiTheme="minorHAnsi" w:cstheme="minorHAnsi"/>
        <w:color w:val="17365D" w:themeColor="text2" w:themeShade="BF"/>
        <w:szCs w:val="18"/>
        <w:u w:val="single"/>
        <w:lang w:val="en-NZ"/>
      </w:rPr>
      <w:t xml:space="preserve"> - 20</w:t>
    </w:r>
    <w:r w:rsidR="00A46B07">
      <w:rPr>
        <w:rFonts w:asciiTheme="minorHAnsi" w:hAnsiTheme="minorHAnsi" w:cstheme="minorHAnsi"/>
        <w:color w:val="17365D" w:themeColor="text2" w:themeShade="BF"/>
        <w:szCs w:val="18"/>
        <w:u w:val="single"/>
        <w:lang w:val="en-NZ"/>
      </w:rPr>
      <w:t>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A60C0"/>
    <w:multiLevelType w:val="hybridMultilevel"/>
    <w:tmpl w:val="15304664"/>
    <w:lvl w:ilvl="0" w:tplc="5F4205E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9"/>
  </w:num>
  <w:num w:numId="4">
    <w:abstractNumId w:val="15"/>
  </w:num>
  <w:num w:numId="5">
    <w:abstractNumId w:val="2"/>
  </w:num>
  <w:num w:numId="6">
    <w:abstractNumId w:val="0"/>
  </w:num>
  <w:num w:numId="7">
    <w:abstractNumId w:val="3"/>
  </w:num>
  <w:num w:numId="8">
    <w:abstractNumId w:val="12"/>
  </w:num>
  <w:num w:numId="9">
    <w:abstractNumId w:val="10"/>
  </w:num>
  <w:num w:numId="10">
    <w:abstractNumId w:val="11"/>
  </w:num>
  <w:num w:numId="11">
    <w:abstractNumId w:val="6"/>
  </w:num>
  <w:num w:numId="12">
    <w:abstractNumId w:val="4"/>
  </w:num>
  <w:num w:numId="13">
    <w:abstractNumId w:val="8"/>
  </w:num>
  <w:num w:numId="14">
    <w:abstractNumId w:val="1"/>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840"/>
    <w:rsid w:val="00002331"/>
    <w:rsid w:val="00003624"/>
    <w:rsid w:val="0000376D"/>
    <w:rsid w:val="00005DA5"/>
    <w:rsid w:val="00014288"/>
    <w:rsid w:val="00017AB1"/>
    <w:rsid w:val="000202F8"/>
    <w:rsid w:val="00021B43"/>
    <w:rsid w:val="00021F31"/>
    <w:rsid w:val="00023007"/>
    <w:rsid w:val="00023C86"/>
    <w:rsid w:val="00023CDD"/>
    <w:rsid w:val="00023E7F"/>
    <w:rsid w:val="000252C3"/>
    <w:rsid w:val="0002692C"/>
    <w:rsid w:val="00027418"/>
    <w:rsid w:val="00027917"/>
    <w:rsid w:val="00030534"/>
    <w:rsid w:val="00030554"/>
    <w:rsid w:val="000319EF"/>
    <w:rsid w:val="00031F69"/>
    <w:rsid w:val="00037D8A"/>
    <w:rsid w:val="0004182A"/>
    <w:rsid w:val="00043247"/>
    <w:rsid w:val="00044700"/>
    <w:rsid w:val="00044F17"/>
    <w:rsid w:val="000476D2"/>
    <w:rsid w:val="00047DE5"/>
    <w:rsid w:val="0005159B"/>
    <w:rsid w:val="00052650"/>
    <w:rsid w:val="00052937"/>
    <w:rsid w:val="000545B4"/>
    <w:rsid w:val="00055869"/>
    <w:rsid w:val="00062C95"/>
    <w:rsid w:val="00063AFE"/>
    <w:rsid w:val="000668CB"/>
    <w:rsid w:val="00070AF3"/>
    <w:rsid w:val="00073513"/>
    <w:rsid w:val="000751C7"/>
    <w:rsid w:val="000752B2"/>
    <w:rsid w:val="00076126"/>
    <w:rsid w:val="00076622"/>
    <w:rsid w:val="00080487"/>
    <w:rsid w:val="000814D6"/>
    <w:rsid w:val="00081B59"/>
    <w:rsid w:val="000821CC"/>
    <w:rsid w:val="00082DC9"/>
    <w:rsid w:val="00082FAD"/>
    <w:rsid w:val="00083880"/>
    <w:rsid w:val="00084998"/>
    <w:rsid w:val="00086A59"/>
    <w:rsid w:val="00087753"/>
    <w:rsid w:val="0009096C"/>
    <w:rsid w:val="00092818"/>
    <w:rsid w:val="00094817"/>
    <w:rsid w:val="0009504A"/>
    <w:rsid w:val="0009660B"/>
    <w:rsid w:val="000A010B"/>
    <w:rsid w:val="000A09EC"/>
    <w:rsid w:val="000A2A8A"/>
    <w:rsid w:val="000A31B6"/>
    <w:rsid w:val="000A38E5"/>
    <w:rsid w:val="000A40EC"/>
    <w:rsid w:val="000A5BBF"/>
    <w:rsid w:val="000A5D85"/>
    <w:rsid w:val="000A75C0"/>
    <w:rsid w:val="000B2B29"/>
    <w:rsid w:val="000B420F"/>
    <w:rsid w:val="000B447F"/>
    <w:rsid w:val="000B6043"/>
    <w:rsid w:val="000B6326"/>
    <w:rsid w:val="000C05DD"/>
    <w:rsid w:val="000C0CF6"/>
    <w:rsid w:val="000C5C49"/>
    <w:rsid w:val="000C6E4B"/>
    <w:rsid w:val="000D24D8"/>
    <w:rsid w:val="000D26DC"/>
    <w:rsid w:val="000D36B9"/>
    <w:rsid w:val="000D398E"/>
    <w:rsid w:val="000D5220"/>
    <w:rsid w:val="000D6EE3"/>
    <w:rsid w:val="000E14B8"/>
    <w:rsid w:val="000E32EF"/>
    <w:rsid w:val="000E34E0"/>
    <w:rsid w:val="000E35C4"/>
    <w:rsid w:val="000E538D"/>
    <w:rsid w:val="000E73B6"/>
    <w:rsid w:val="000F05AC"/>
    <w:rsid w:val="000F0D90"/>
    <w:rsid w:val="000F10CD"/>
    <w:rsid w:val="000F52C2"/>
    <w:rsid w:val="000F7B66"/>
    <w:rsid w:val="0010001C"/>
    <w:rsid w:val="0010058A"/>
    <w:rsid w:val="001039F2"/>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539"/>
    <w:rsid w:val="00130F61"/>
    <w:rsid w:val="00131B72"/>
    <w:rsid w:val="00133A94"/>
    <w:rsid w:val="00134643"/>
    <w:rsid w:val="0013487E"/>
    <w:rsid w:val="00140F7F"/>
    <w:rsid w:val="00143433"/>
    <w:rsid w:val="001447E9"/>
    <w:rsid w:val="001508CF"/>
    <w:rsid w:val="00150CAD"/>
    <w:rsid w:val="001514F8"/>
    <w:rsid w:val="00156DE4"/>
    <w:rsid w:val="001578A5"/>
    <w:rsid w:val="001578BE"/>
    <w:rsid w:val="00160726"/>
    <w:rsid w:val="0016086F"/>
    <w:rsid w:val="0016213E"/>
    <w:rsid w:val="001629E2"/>
    <w:rsid w:val="00163758"/>
    <w:rsid w:val="00163ECE"/>
    <w:rsid w:val="001664D5"/>
    <w:rsid w:val="0016676F"/>
    <w:rsid w:val="00170E1B"/>
    <w:rsid w:val="00170E89"/>
    <w:rsid w:val="0017126D"/>
    <w:rsid w:val="00171EA2"/>
    <w:rsid w:val="00174308"/>
    <w:rsid w:val="00175021"/>
    <w:rsid w:val="001754C4"/>
    <w:rsid w:val="0017699C"/>
    <w:rsid w:val="001809E2"/>
    <w:rsid w:val="00182D5C"/>
    <w:rsid w:val="00183223"/>
    <w:rsid w:val="001844A1"/>
    <w:rsid w:val="00185352"/>
    <w:rsid w:val="00190223"/>
    <w:rsid w:val="00191B13"/>
    <w:rsid w:val="00191BA9"/>
    <w:rsid w:val="00193839"/>
    <w:rsid w:val="001965C2"/>
    <w:rsid w:val="001A00E2"/>
    <w:rsid w:val="001A0C56"/>
    <w:rsid w:val="001A3FEA"/>
    <w:rsid w:val="001A4CFA"/>
    <w:rsid w:val="001A74B2"/>
    <w:rsid w:val="001B0832"/>
    <w:rsid w:val="001B08CC"/>
    <w:rsid w:val="001B0AB5"/>
    <w:rsid w:val="001B2F72"/>
    <w:rsid w:val="001B39FF"/>
    <w:rsid w:val="001B3E0B"/>
    <w:rsid w:val="001B4660"/>
    <w:rsid w:val="001B50A9"/>
    <w:rsid w:val="001B70D0"/>
    <w:rsid w:val="001C1695"/>
    <w:rsid w:val="001C4C79"/>
    <w:rsid w:val="001C6F9D"/>
    <w:rsid w:val="001C73EA"/>
    <w:rsid w:val="001C7CCF"/>
    <w:rsid w:val="001D0880"/>
    <w:rsid w:val="001D39DA"/>
    <w:rsid w:val="001D7A26"/>
    <w:rsid w:val="001D7D39"/>
    <w:rsid w:val="001E061D"/>
    <w:rsid w:val="001E10CA"/>
    <w:rsid w:val="001E21C0"/>
    <w:rsid w:val="001E45B9"/>
    <w:rsid w:val="001E5CF0"/>
    <w:rsid w:val="001E691C"/>
    <w:rsid w:val="001E6F80"/>
    <w:rsid w:val="001F2F8D"/>
    <w:rsid w:val="001F3BF8"/>
    <w:rsid w:val="001F4511"/>
    <w:rsid w:val="001F6F06"/>
    <w:rsid w:val="001F7E94"/>
    <w:rsid w:val="00200502"/>
    <w:rsid w:val="002005AB"/>
    <w:rsid w:val="00200827"/>
    <w:rsid w:val="00201532"/>
    <w:rsid w:val="00201FD9"/>
    <w:rsid w:val="00202379"/>
    <w:rsid w:val="00202393"/>
    <w:rsid w:val="0020270E"/>
    <w:rsid w:val="002033F9"/>
    <w:rsid w:val="00203929"/>
    <w:rsid w:val="00203F17"/>
    <w:rsid w:val="00204F54"/>
    <w:rsid w:val="00205249"/>
    <w:rsid w:val="002055EE"/>
    <w:rsid w:val="002063F4"/>
    <w:rsid w:val="00206704"/>
    <w:rsid w:val="00210F14"/>
    <w:rsid w:val="00211301"/>
    <w:rsid w:val="002121E6"/>
    <w:rsid w:val="002131BB"/>
    <w:rsid w:val="002145D4"/>
    <w:rsid w:val="00214FEA"/>
    <w:rsid w:val="002150D6"/>
    <w:rsid w:val="00215198"/>
    <w:rsid w:val="0021731D"/>
    <w:rsid w:val="00223359"/>
    <w:rsid w:val="002235AF"/>
    <w:rsid w:val="00224271"/>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615F4"/>
    <w:rsid w:val="00262350"/>
    <w:rsid w:val="0026281C"/>
    <w:rsid w:val="00272C7C"/>
    <w:rsid w:val="00272D21"/>
    <w:rsid w:val="00274087"/>
    <w:rsid w:val="00276890"/>
    <w:rsid w:val="00276A0D"/>
    <w:rsid w:val="00276DD7"/>
    <w:rsid w:val="00276F95"/>
    <w:rsid w:val="0027748D"/>
    <w:rsid w:val="0027774D"/>
    <w:rsid w:val="0028056C"/>
    <w:rsid w:val="002816F4"/>
    <w:rsid w:val="00281C13"/>
    <w:rsid w:val="00284A13"/>
    <w:rsid w:val="00284D11"/>
    <w:rsid w:val="00286D03"/>
    <w:rsid w:val="00287006"/>
    <w:rsid w:val="002905B9"/>
    <w:rsid w:val="00292B14"/>
    <w:rsid w:val="00295A7F"/>
    <w:rsid w:val="002976C3"/>
    <w:rsid w:val="002978D0"/>
    <w:rsid w:val="002A007E"/>
    <w:rsid w:val="002A10DF"/>
    <w:rsid w:val="002A2BAB"/>
    <w:rsid w:val="002A3690"/>
    <w:rsid w:val="002A62C0"/>
    <w:rsid w:val="002A7348"/>
    <w:rsid w:val="002A7D3B"/>
    <w:rsid w:val="002B0593"/>
    <w:rsid w:val="002B0842"/>
    <w:rsid w:val="002B1751"/>
    <w:rsid w:val="002B3D53"/>
    <w:rsid w:val="002B41E9"/>
    <w:rsid w:val="002B4776"/>
    <w:rsid w:val="002B5A10"/>
    <w:rsid w:val="002B66F4"/>
    <w:rsid w:val="002B7976"/>
    <w:rsid w:val="002C0ADF"/>
    <w:rsid w:val="002C28F0"/>
    <w:rsid w:val="002C3495"/>
    <w:rsid w:val="002C4786"/>
    <w:rsid w:val="002C646C"/>
    <w:rsid w:val="002C6676"/>
    <w:rsid w:val="002C6CE6"/>
    <w:rsid w:val="002C715A"/>
    <w:rsid w:val="002C784D"/>
    <w:rsid w:val="002D0ABB"/>
    <w:rsid w:val="002D0AD4"/>
    <w:rsid w:val="002D248A"/>
    <w:rsid w:val="002D349A"/>
    <w:rsid w:val="002D5041"/>
    <w:rsid w:val="002D5D0E"/>
    <w:rsid w:val="002D7D4F"/>
    <w:rsid w:val="002E0FFA"/>
    <w:rsid w:val="002E1C6F"/>
    <w:rsid w:val="002E6132"/>
    <w:rsid w:val="002E74E1"/>
    <w:rsid w:val="002F068E"/>
    <w:rsid w:val="002F103B"/>
    <w:rsid w:val="002F23E7"/>
    <w:rsid w:val="002F2BFD"/>
    <w:rsid w:val="002F2D7A"/>
    <w:rsid w:val="002F3B84"/>
    <w:rsid w:val="002F5740"/>
    <w:rsid w:val="002F5F1A"/>
    <w:rsid w:val="002F7BC9"/>
    <w:rsid w:val="003016BC"/>
    <w:rsid w:val="003020C7"/>
    <w:rsid w:val="003020EB"/>
    <w:rsid w:val="0030331C"/>
    <w:rsid w:val="003034E9"/>
    <w:rsid w:val="00304871"/>
    <w:rsid w:val="00305C01"/>
    <w:rsid w:val="0030617C"/>
    <w:rsid w:val="00306C3E"/>
    <w:rsid w:val="0031007F"/>
    <w:rsid w:val="0031059A"/>
    <w:rsid w:val="003111C2"/>
    <w:rsid w:val="003121D6"/>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A47"/>
    <w:rsid w:val="00342F95"/>
    <w:rsid w:val="003447A8"/>
    <w:rsid w:val="003459D5"/>
    <w:rsid w:val="00351E1E"/>
    <w:rsid w:val="00352473"/>
    <w:rsid w:val="00352FC6"/>
    <w:rsid w:val="00354BC2"/>
    <w:rsid w:val="00356B02"/>
    <w:rsid w:val="00360378"/>
    <w:rsid w:val="0036086F"/>
    <w:rsid w:val="00362610"/>
    <w:rsid w:val="0036349C"/>
    <w:rsid w:val="0036410D"/>
    <w:rsid w:val="003650AB"/>
    <w:rsid w:val="0036596F"/>
    <w:rsid w:val="00366397"/>
    <w:rsid w:val="00367D4D"/>
    <w:rsid w:val="00370F3E"/>
    <w:rsid w:val="003718FE"/>
    <w:rsid w:val="00374CBE"/>
    <w:rsid w:val="00374EF1"/>
    <w:rsid w:val="00375125"/>
    <w:rsid w:val="003757A8"/>
    <w:rsid w:val="003757B2"/>
    <w:rsid w:val="003757D4"/>
    <w:rsid w:val="00375D45"/>
    <w:rsid w:val="003762BE"/>
    <w:rsid w:val="003763BB"/>
    <w:rsid w:val="00376545"/>
    <w:rsid w:val="00376AAD"/>
    <w:rsid w:val="003804F9"/>
    <w:rsid w:val="00380E7F"/>
    <w:rsid w:val="00382ABC"/>
    <w:rsid w:val="00396C03"/>
    <w:rsid w:val="00397E42"/>
    <w:rsid w:val="003A0088"/>
    <w:rsid w:val="003A10F6"/>
    <w:rsid w:val="003A15E7"/>
    <w:rsid w:val="003A26B4"/>
    <w:rsid w:val="003A4128"/>
    <w:rsid w:val="003A7627"/>
    <w:rsid w:val="003A765D"/>
    <w:rsid w:val="003A7D52"/>
    <w:rsid w:val="003B1EE5"/>
    <w:rsid w:val="003B5D50"/>
    <w:rsid w:val="003B6219"/>
    <w:rsid w:val="003C0730"/>
    <w:rsid w:val="003C22DD"/>
    <w:rsid w:val="003C5AEA"/>
    <w:rsid w:val="003C5D84"/>
    <w:rsid w:val="003C6AC0"/>
    <w:rsid w:val="003D0766"/>
    <w:rsid w:val="003D0E40"/>
    <w:rsid w:val="003D1223"/>
    <w:rsid w:val="003D234D"/>
    <w:rsid w:val="003D2BC9"/>
    <w:rsid w:val="003D37EE"/>
    <w:rsid w:val="003D4B7C"/>
    <w:rsid w:val="003D504D"/>
    <w:rsid w:val="003D61F0"/>
    <w:rsid w:val="003E10E7"/>
    <w:rsid w:val="003E28D5"/>
    <w:rsid w:val="003E4F8B"/>
    <w:rsid w:val="003E532E"/>
    <w:rsid w:val="003F1ACA"/>
    <w:rsid w:val="003F3270"/>
    <w:rsid w:val="003F592D"/>
    <w:rsid w:val="003F6C96"/>
    <w:rsid w:val="003F6DFD"/>
    <w:rsid w:val="003F7D53"/>
    <w:rsid w:val="00401F46"/>
    <w:rsid w:val="00402504"/>
    <w:rsid w:val="004033CD"/>
    <w:rsid w:val="00403EC7"/>
    <w:rsid w:val="00404ABC"/>
    <w:rsid w:val="00404E2D"/>
    <w:rsid w:val="0040583A"/>
    <w:rsid w:val="004071F1"/>
    <w:rsid w:val="00407499"/>
    <w:rsid w:val="00407DC1"/>
    <w:rsid w:val="004123EC"/>
    <w:rsid w:val="00420524"/>
    <w:rsid w:val="00422C93"/>
    <w:rsid w:val="00423AB2"/>
    <w:rsid w:val="00431C2A"/>
    <w:rsid w:val="00433BB1"/>
    <w:rsid w:val="00434222"/>
    <w:rsid w:val="0043518D"/>
    <w:rsid w:val="0043676F"/>
    <w:rsid w:val="00436B7E"/>
    <w:rsid w:val="00436EC7"/>
    <w:rsid w:val="0043748F"/>
    <w:rsid w:val="004377E5"/>
    <w:rsid w:val="0044048A"/>
    <w:rsid w:val="00440E20"/>
    <w:rsid w:val="0044120E"/>
    <w:rsid w:val="00441D1A"/>
    <w:rsid w:val="004428CD"/>
    <w:rsid w:val="00442D56"/>
    <w:rsid w:val="00444758"/>
    <w:rsid w:val="00446AE7"/>
    <w:rsid w:val="00446EF3"/>
    <w:rsid w:val="0044748E"/>
    <w:rsid w:val="004476F7"/>
    <w:rsid w:val="004505C9"/>
    <w:rsid w:val="00451625"/>
    <w:rsid w:val="00451F72"/>
    <w:rsid w:val="004520D5"/>
    <w:rsid w:val="0045366B"/>
    <w:rsid w:val="004536A4"/>
    <w:rsid w:val="004555C6"/>
    <w:rsid w:val="00456CBD"/>
    <w:rsid w:val="00457B05"/>
    <w:rsid w:val="00457DBC"/>
    <w:rsid w:val="004607F7"/>
    <w:rsid w:val="00462529"/>
    <w:rsid w:val="00463948"/>
    <w:rsid w:val="00464ED9"/>
    <w:rsid w:val="00465755"/>
    <w:rsid w:val="0046642A"/>
    <w:rsid w:val="00466E76"/>
    <w:rsid w:val="004673E1"/>
    <w:rsid w:val="00467C45"/>
    <w:rsid w:val="00467D99"/>
    <w:rsid w:val="004741F9"/>
    <w:rsid w:val="00474DAF"/>
    <w:rsid w:val="00474E69"/>
    <w:rsid w:val="0047671D"/>
    <w:rsid w:val="00480617"/>
    <w:rsid w:val="00486FB6"/>
    <w:rsid w:val="004872AF"/>
    <w:rsid w:val="00491F16"/>
    <w:rsid w:val="00491F2E"/>
    <w:rsid w:val="00494929"/>
    <w:rsid w:val="004968C1"/>
    <w:rsid w:val="004A054F"/>
    <w:rsid w:val="004A056F"/>
    <w:rsid w:val="004A0CAA"/>
    <w:rsid w:val="004A1699"/>
    <w:rsid w:val="004A20EB"/>
    <w:rsid w:val="004A2118"/>
    <w:rsid w:val="004A29BF"/>
    <w:rsid w:val="004A2DB0"/>
    <w:rsid w:val="004A5030"/>
    <w:rsid w:val="004A5346"/>
    <w:rsid w:val="004A5FD0"/>
    <w:rsid w:val="004B21CA"/>
    <w:rsid w:val="004B2D4D"/>
    <w:rsid w:val="004B3DAF"/>
    <w:rsid w:val="004B4432"/>
    <w:rsid w:val="004C1533"/>
    <w:rsid w:val="004C4865"/>
    <w:rsid w:val="004C63B5"/>
    <w:rsid w:val="004C6926"/>
    <w:rsid w:val="004D37A3"/>
    <w:rsid w:val="004D5C4B"/>
    <w:rsid w:val="004E2644"/>
    <w:rsid w:val="004E2D13"/>
    <w:rsid w:val="004E3B18"/>
    <w:rsid w:val="004E6527"/>
    <w:rsid w:val="004E69B8"/>
    <w:rsid w:val="004E7861"/>
    <w:rsid w:val="004E7D8A"/>
    <w:rsid w:val="004E7EB7"/>
    <w:rsid w:val="004F0973"/>
    <w:rsid w:val="004F1516"/>
    <w:rsid w:val="004F3B48"/>
    <w:rsid w:val="004F56B7"/>
    <w:rsid w:val="004F5FA7"/>
    <w:rsid w:val="004F656F"/>
    <w:rsid w:val="004F6EE6"/>
    <w:rsid w:val="004F7858"/>
    <w:rsid w:val="00501104"/>
    <w:rsid w:val="0050153C"/>
    <w:rsid w:val="0050154A"/>
    <w:rsid w:val="0050157B"/>
    <w:rsid w:val="0050212E"/>
    <w:rsid w:val="005027FD"/>
    <w:rsid w:val="0050406C"/>
    <w:rsid w:val="00504F97"/>
    <w:rsid w:val="00505C7A"/>
    <w:rsid w:val="00505D5E"/>
    <w:rsid w:val="005066FD"/>
    <w:rsid w:val="00507155"/>
    <w:rsid w:val="00510BD9"/>
    <w:rsid w:val="00511506"/>
    <w:rsid w:val="00511C7E"/>
    <w:rsid w:val="00512900"/>
    <w:rsid w:val="005137F3"/>
    <w:rsid w:val="00514EF0"/>
    <w:rsid w:val="00515BDA"/>
    <w:rsid w:val="00517892"/>
    <w:rsid w:val="005206D3"/>
    <w:rsid w:val="00521A9B"/>
    <w:rsid w:val="0052347D"/>
    <w:rsid w:val="005235B9"/>
    <w:rsid w:val="00523EE7"/>
    <w:rsid w:val="00524E09"/>
    <w:rsid w:val="00524E1B"/>
    <w:rsid w:val="00525035"/>
    <w:rsid w:val="00526836"/>
    <w:rsid w:val="00530B95"/>
    <w:rsid w:val="00532A5B"/>
    <w:rsid w:val="0053320C"/>
    <w:rsid w:val="00533A79"/>
    <w:rsid w:val="00536E2F"/>
    <w:rsid w:val="005420E3"/>
    <w:rsid w:val="005450C4"/>
    <w:rsid w:val="0054616A"/>
    <w:rsid w:val="00553022"/>
    <w:rsid w:val="00554AAA"/>
    <w:rsid w:val="0055558A"/>
    <w:rsid w:val="00556194"/>
    <w:rsid w:val="00557C1E"/>
    <w:rsid w:val="00557F66"/>
    <w:rsid w:val="00561793"/>
    <w:rsid w:val="0056183E"/>
    <w:rsid w:val="00561A84"/>
    <w:rsid w:val="00561DFD"/>
    <w:rsid w:val="00565C89"/>
    <w:rsid w:val="005660DB"/>
    <w:rsid w:val="005670FE"/>
    <w:rsid w:val="005671FF"/>
    <w:rsid w:val="00567D89"/>
    <w:rsid w:val="00571BD9"/>
    <w:rsid w:val="00571C44"/>
    <w:rsid w:val="005727EB"/>
    <w:rsid w:val="00573252"/>
    <w:rsid w:val="00573C1A"/>
    <w:rsid w:val="005746BF"/>
    <w:rsid w:val="00575919"/>
    <w:rsid w:val="00576861"/>
    <w:rsid w:val="00576A94"/>
    <w:rsid w:val="00577B48"/>
    <w:rsid w:val="00580D65"/>
    <w:rsid w:val="00581473"/>
    <w:rsid w:val="00582D45"/>
    <w:rsid w:val="00582F6E"/>
    <w:rsid w:val="005830EF"/>
    <w:rsid w:val="005832CA"/>
    <w:rsid w:val="00583F0D"/>
    <w:rsid w:val="00584971"/>
    <w:rsid w:val="00585004"/>
    <w:rsid w:val="00590EA4"/>
    <w:rsid w:val="00592C0A"/>
    <w:rsid w:val="00593616"/>
    <w:rsid w:val="00593C9E"/>
    <w:rsid w:val="005945BF"/>
    <w:rsid w:val="005A0C2D"/>
    <w:rsid w:val="005A0DF9"/>
    <w:rsid w:val="005A0F98"/>
    <w:rsid w:val="005A5EA6"/>
    <w:rsid w:val="005A7067"/>
    <w:rsid w:val="005A7D14"/>
    <w:rsid w:val="005A7E31"/>
    <w:rsid w:val="005B303D"/>
    <w:rsid w:val="005B3079"/>
    <w:rsid w:val="005B3EDE"/>
    <w:rsid w:val="005B57B6"/>
    <w:rsid w:val="005C2E86"/>
    <w:rsid w:val="005C43FF"/>
    <w:rsid w:val="005C4B86"/>
    <w:rsid w:val="005C4D5F"/>
    <w:rsid w:val="005C68BA"/>
    <w:rsid w:val="005D09CB"/>
    <w:rsid w:val="005D15E9"/>
    <w:rsid w:val="005D22FC"/>
    <w:rsid w:val="005D2D8B"/>
    <w:rsid w:val="005D64E2"/>
    <w:rsid w:val="005D67FC"/>
    <w:rsid w:val="005D6EAC"/>
    <w:rsid w:val="005E0765"/>
    <w:rsid w:val="005E28A3"/>
    <w:rsid w:val="005E3E5B"/>
    <w:rsid w:val="005E50EF"/>
    <w:rsid w:val="005E5547"/>
    <w:rsid w:val="005E6489"/>
    <w:rsid w:val="005E6D9E"/>
    <w:rsid w:val="005F226A"/>
    <w:rsid w:val="005F4E91"/>
    <w:rsid w:val="0060166A"/>
    <w:rsid w:val="006057BE"/>
    <w:rsid w:val="00605ADA"/>
    <w:rsid w:val="00606292"/>
    <w:rsid w:val="0060664A"/>
    <w:rsid w:val="006102A4"/>
    <w:rsid w:val="00611607"/>
    <w:rsid w:val="00613991"/>
    <w:rsid w:val="00617006"/>
    <w:rsid w:val="00617F45"/>
    <w:rsid w:val="00620FE7"/>
    <w:rsid w:val="0062145A"/>
    <w:rsid w:val="00622674"/>
    <w:rsid w:val="00622AF6"/>
    <w:rsid w:val="00622FE8"/>
    <w:rsid w:val="0062382B"/>
    <w:rsid w:val="00625496"/>
    <w:rsid w:val="006265ED"/>
    <w:rsid w:val="006311FB"/>
    <w:rsid w:val="006332B2"/>
    <w:rsid w:val="00634421"/>
    <w:rsid w:val="006349DF"/>
    <w:rsid w:val="00636187"/>
    <w:rsid w:val="006363AF"/>
    <w:rsid w:val="00637742"/>
    <w:rsid w:val="00637DC7"/>
    <w:rsid w:val="0064103F"/>
    <w:rsid w:val="0064250C"/>
    <w:rsid w:val="00645EF1"/>
    <w:rsid w:val="006462D3"/>
    <w:rsid w:val="00646D77"/>
    <w:rsid w:val="00647AA7"/>
    <w:rsid w:val="006511DB"/>
    <w:rsid w:val="0065156A"/>
    <w:rsid w:val="006518AA"/>
    <w:rsid w:val="0065200F"/>
    <w:rsid w:val="006526F9"/>
    <w:rsid w:val="00652703"/>
    <w:rsid w:val="00652A12"/>
    <w:rsid w:val="00653D65"/>
    <w:rsid w:val="00653F5E"/>
    <w:rsid w:val="00653FEE"/>
    <w:rsid w:val="00656D9F"/>
    <w:rsid w:val="00656E68"/>
    <w:rsid w:val="00657EC8"/>
    <w:rsid w:val="00662812"/>
    <w:rsid w:val="00662AA9"/>
    <w:rsid w:val="00663B0A"/>
    <w:rsid w:val="0066541A"/>
    <w:rsid w:val="00666A52"/>
    <w:rsid w:val="0066767E"/>
    <w:rsid w:val="00667E39"/>
    <w:rsid w:val="00671ED7"/>
    <w:rsid w:val="00673E53"/>
    <w:rsid w:val="00674426"/>
    <w:rsid w:val="00674A64"/>
    <w:rsid w:val="00675461"/>
    <w:rsid w:val="00676434"/>
    <w:rsid w:val="00677C92"/>
    <w:rsid w:val="00684475"/>
    <w:rsid w:val="0068472D"/>
    <w:rsid w:val="00684F76"/>
    <w:rsid w:val="00685307"/>
    <w:rsid w:val="00685BA9"/>
    <w:rsid w:val="00686B59"/>
    <w:rsid w:val="00692BEE"/>
    <w:rsid w:val="00692CBD"/>
    <w:rsid w:val="00692F12"/>
    <w:rsid w:val="006946CF"/>
    <w:rsid w:val="006959DD"/>
    <w:rsid w:val="0069675D"/>
    <w:rsid w:val="00696CCB"/>
    <w:rsid w:val="006970B2"/>
    <w:rsid w:val="006A090B"/>
    <w:rsid w:val="006A3612"/>
    <w:rsid w:val="006A366E"/>
    <w:rsid w:val="006A3967"/>
    <w:rsid w:val="006A43BF"/>
    <w:rsid w:val="006A6A9F"/>
    <w:rsid w:val="006B01F2"/>
    <w:rsid w:val="006B03C3"/>
    <w:rsid w:val="006B1410"/>
    <w:rsid w:val="006B3FBF"/>
    <w:rsid w:val="006B6348"/>
    <w:rsid w:val="006C20C9"/>
    <w:rsid w:val="006C48DD"/>
    <w:rsid w:val="006C5DB1"/>
    <w:rsid w:val="006C6ADE"/>
    <w:rsid w:val="006C7F6C"/>
    <w:rsid w:val="006D0386"/>
    <w:rsid w:val="006D0503"/>
    <w:rsid w:val="006D127A"/>
    <w:rsid w:val="006D1C64"/>
    <w:rsid w:val="006D2BC5"/>
    <w:rsid w:val="006D2E89"/>
    <w:rsid w:val="006D3A7D"/>
    <w:rsid w:val="006D4897"/>
    <w:rsid w:val="006D52A2"/>
    <w:rsid w:val="006D5D96"/>
    <w:rsid w:val="006E0F07"/>
    <w:rsid w:val="006E150D"/>
    <w:rsid w:val="006E6698"/>
    <w:rsid w:val="006F4202"/>
    <w:rsid w:val="006F4E21"/>
    <w:rsid w:val="006F5297"/>
    <w:rsid w:val="006F6ABA"/>
    <w:rsid w:val="006F70C6"/>
    <w:rsid w:val="006F7B55"/>
    <w:rsid w:val="00700105"/>
    <w:rsid w:val="00702577"/>
    <w:rsid w:val="007025E3"/>
    <w:rsid w:val="00702D7B"/>
    <w:rsid w:val="007039BA"/>
    <w:rsid w:val="00704CB7"/>
    <w:rsid w:val="00706FC5"/>
    <w:rsid w:val="00707872"/>
    <w:rsid w:val="0070793D"/>
    <w:rsid w:val="00707B24"/>
    <w:rsid w:val="0071034C"/>
    <w:rsid w:val="00712290"/>
    <w:rsid w:val="0071483D"/>
    <w:rsid w:val="0071541F"/>
    <w:rsid w:val="00715998"/>
    <w:rsid w:val="00715AF0"/>
    <w:rsid w:val="00717620"/>
    <w:rsid w:val="00717D1B"/>
    <w:rsid w:val="007202B9"/>
    <w:rsid w:val="007224A2"/>
    <w:rsid w:val="00726A99"/>
    <w:rsid w:val="00727689"/>
    <w:rsid w:val="00727940"/>
    <w:rsid w:val="00730F25"/>
    <w:rsid w:val="00732080"/>
    <w:rsid w:val="007322FE"/>
    <w:rsid w:val="00734DE8"/>
    <w:rsid w:val="00735031"/>
    <w:rsid w:val="00736640"/>
    <w:rsid w:val="00737117"/>
    <w:rsid w:val="00737895"/>
    <w:rsid w:val="00740072"/>
    <w:rsid w:val="00740B32"/>
    <w:rsid w:val="00740C80"/>
    <w:rsid w:val="007442DE"/>
    <w:rsid w:val="00745613"/>
    <w:rsid w:val="00747061"/>
    <w:rsid w:val="00750DE7"/>
    <w:rsid w:val="007513B8"/>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674AF"/>
    <w:rsid w:val="007716BF"/>
    <w:rsid w:val="00772541"/>
    <w:rsid w:val="007738C7"/>
    <w:rsid w:val="00776C90"/>
    <w:rsid w:val="007775C2"/>
    <w:rsid w:val="00777ED0"/>
    <w:rsid w:val="00786915"/>
    <w:rsid w:val="007869BB"/>
    <w:rsid w:val="00786B52"/>
    <w:rsid w:val="0079049D"/>
    <w:rsid w:val="007917C1"/>
    <w:rsid w:val="0079406D"/>
    <w:rsid w:val="00794C19"/>
    <w:rsid w:val="007969C2"/>
    <w:rsid w:val="007A019C"/>
    <w:rsid w:val="007A12BD"/>
    <w:rsid w:val="007A2E66"/>
    <w:rsid w:val="007A3460"/>
    <w:rsid w:val="007A3523"/>
    <w:rsid w:val="007A3B8E"/>
    <w:rsid w:val="007A489D"/>
    <w:rsid w:val="007A5763"/>
    <w:rsid w:val="007A6079"/>
    <w:rsid w:val="007A62F5"/>
    <w:rsid w:val="007A6FCE"/>
    <w:rsid w:val="007A738F"/>
    <w:rsid w:val="007B13DB"/>
    <w:rsid w:val="007B13E8"/>
    <w:rsid w:val="007B1BBB"/>
    <w:rsid w:val="007B3D8C"/>
    <w:rsid w:val="007B479F"/>
    <w:rsid w:val="007B4C2D"/>
    <w:rsid w:val="007B71CE"/>
    <w:rsid w:val="007C14F7"/>
    <w:rsid w:val="007C255E"/>
    <w:rsid w:val="007C45FA"/>
    <w:rsid w:val="007C461D"/>
    <w:rsid w:val="007C6A6C"/>
    <w:rsid w:val="007C6D3C"/>
    <w:rsid w:val="007D011B"/>
    <w:rsid w:val="007D030D"/>
    <w:rsid w:val="007D1685"/>
    <w:rsid w:val="007D1D1A"/>
    <w:rsid w:val="007D2F8F"/>
    <w:rsid w:val="007D30E7"/>
    <w:rsid w:val="007D3689"/>
    <w:rsid w:val="007E06BE"/>
    <w:rsid w:val="007E25C7"/>
    <w:rsid w:val="007E33D5"/>
    <w:rsid w:val="007E387A"/>
    <w:rsid w:val="007E38AF"/>
    <w:rsid w:val="007E646C"/>
    <w:rsid w:val="007E6B8C"/>
    <w:rsid w:val="007E6D5A"/>
    <w:rsid w:val="007E7A97"/>
    <w:rsid w:val="007F1FB6"/>
    <w:rsid w:val="007F281C"/>
    <w:rsid w:val="007F3486"/>
    <w:rsid w:val="007F3F0B"/>
    <w:rsid w:val="007F4B5D"/>
    <w:rsid w:val="007F5D0F"/>
    <w:rsid w:val="007F67E5"/>
    <w:rsid w:val="007F6B67"/>
    <w:rsid w:val="007F7591"/>
    <w:rsid w:val="008012C9"/>
    <w:rsid w:val="008052C7"/>
    <w:rsid w:val="008057EC"/>
    <w:rsid w:val="00806B41"/>
    <w:rsid w:val="00807840"/>
    <w:rsid w:val="00810D62"/>
    <w:rsid w:val="00810F41"/>
    <w:rsid w:val="00811C07"/>
    <w:rsid w:val="00814633"/>
    <w:rsid w:val="00815942"/>
    <w:rsid w:val="00816623"/>
    <w:rsid w:val="00822D10"/>
    <w:rsid w:val="00824E6B"/>
    <w:rsid w:val="00826224"/>
    <w:rsid w:val="008279AA"/>
    <w:rsid w:val="00831AFD"/>
    <w:rsid w:val="0083350C"/>
    <w:rsid w:val="00836235"/>
    <w:rsid w:val="00841A17"/>
    <w:rsid w:val="00844D9D"/>
    <w:rsid w:val="008451F9"/>
    <w:rsid w:val="0084638F"/>
    <w:rsid w:val="00850456"/>
    <w:rsid w:val="00850829"/>
    <w:rsid w:val="00854721"/>
    <w:rsid w:val="00855A85"/>
    <w:rsid w:val="00855CBA"/>
    <w:rsid w:val="008567A5"/>
    <w:rsid w:val="008612B1"/>
    <w:rsid w:val="0086428A"/>
    <w:rsid w:val="00864803"/>
    <w:rsid w:val="008676E0"/>
    <w:rsid w:val="00867CB1"/>
    <w:rsid w:val="008704AD"/>
    <w:rsid w:val="0087063F"/>
    <w:rsid w:val="00870724"/>
    <w:rsid w:val="00874832"/>
    <w:rsid w:val="00876653"/>
    <w:rsid w:val="00876E19"/>
    <w:rsid w:val="00880FD4"/>
    <w:rsid w:val="00883753"/>
    <w:rsid w:val="0088418F"/>
    <w:rsid w:val="00885472"/>
    <w:rsid w:val="008871DB"/>
    <w:rsid w:val="00887740"/>
    <w:rsid w:val="00891557"/>
    <w:rsid w:val="0089239E"/>
    <w:rsid w:val="0089261E"/>
    <w:rsid w:val="00892BB0"/>
    <w:rsid w:val="00893D2E"/>
    <w:rsid w:val="008A1D24"/>
    <w:rsid w:val="008A20C0"/>
    <w:rsid w:val="008A3277"/>
    <w:rsid w:val="008A4111"/>
    <w:rsid w:val="008A446E"/>
    <w:rsid w:val="008A5E20"/>
    <w:rsid w:val="008A5EA0"/>
    <w:rsid w:val="008A617D"/>
    <w:rsid w:val="008A6EE6"/>
    <w:rsid w:val="008A7889"/>
    <w:rsid w:val="008B27D8"/>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75FC"/>
    <w:rsid w:val="008D7BE9"/>
    <w:rsid w:val="008D7FFC"/>
    <w:rsid w:val="008E09DD"/>
    <w:rsid w:val="008E1A8C"/>
    <w:rsid w:val="008E3195"/>
    <w:rsid w:val="008E47CB"/>
    <w:rsid w:val="008E67B7"/>
    <w:rsid w:val="008E7FDB"/>
    <w:rsid w:val="008F1001"/>
    <w:rsid w:val="008F401A"/>
    <w:rsid w:val="008F61C5"/>
    <w:rsid w:val="00901517"/>
    <w:rsid w:val="00901991"/>
    <w:rsid w:val="00906ECE"/>
    <w:rsid w:val="00914235"/>
    <w:rsid w:val="00915091"/>
    <w:rsid w:val="0091593D"/>
    <w:rsid w:val="009168A7"/>
    <w:rsid w:val="00917083"/>
    <w:rsid w:val="00920299"/>
    <w:rsid w:val="0092233E"/>
    <w:rsid w:val="00922700"/>
    <w:rsid w:val="00922C74"/>
    <w:rsid w:val="00922D8C"/>
    <w:rsid w:val="009234FF"/>
    <w:rsid w:val="00923568"/>
    <w:rsid w:val="009249F9"/>
    <w:rsid w:val="009260F7"/>
    <w:rsid w:val="009275E6"/>
    <w:rsid w:val="00930CAF"/>
    <w:rsid w:val="009323C3"/>
    <w:rsid w:val="009337BF"/>
    <w:rsid w:val="00936C9B"/>
    <w:rsid w:val="00937425"/>
    <w:rsid w:val="00937451"/>
    <w:rsid w:val="00937C05"/>
    <w:rsid w:val="009405E0"/>
    <w:rsid w:val="00942C49"/>
    <w:rsid w:val="00943183"/>
    <w:rsid w:val="00944C06"/>
    <w:rsid w:val="00945EF9"/>
    <w:rsid w:val="00947496"/>
    <w:rsid w:val="00947DFB"/>
    <w:rsid w:val="0095020D"/>
    <w:rsid w:val="0095023A"/>
    <w:rsid w:val="00950731"/>
    <w:rsid w:val="009521F8"/>
    <w:rsid w:val="009562BD"/>
    <w:rsid w:val="00956C1F"/>
    <w:rsid w:val="009578CF"/>
    <w:rsid w:val="00960C95"/>
    <w:rsid w:val="00961AB6"/>
    <w:rsid w:val="009624D2"/>
    <w:rsid w:val="00962969"/>
    <w:rsid w:val="00964050"/>
    <w:rsid w:val="00964896"/>
    <w:rsid w:val="009662FC"/>
    <w:rsid w:val="00966ED7"/>
    <w:rsid w:val="00967F47"/>
    <w:rsid w:val="009711CE"/>
    <w:rsid w:val="009716A8"/>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6AEB"/>
    <w:rsid w:val="009A136E"/>
    <w:rsid w:val="009A15D8"/>
    <w:rsid w:val="009A201A"/>
    <w:rsid w:val="009A2C03"/>
    <w:rsid w:val="009A2DF1"/>
    <w:rsid w:val="009A3696"/>
    <w:rsid w:val="009A41BC"/>
    <w:rsid w:val="009A661D"/>
    <w:rsid w:val="009B1D3C"/>
    <w:rsid w:val="009B3AA6"/>
    <w:rsid w:val="009B3B33"/>
    <w:rsid w:val="009B418A"/>
    <w:rsid w:val="009B4201"/>
    <w:rsid w:val="009B5D6A"/>
    <w:rsid w:val="009B704E"/>
    <w:rsid w:val="009B741A"/>
    <w:rsid w:val="009C2B37"/>
    <w:rsid w:val="009C2D2C"/>
    <w:rsid w:val="009C3F1C"/>
    <w:rsid w:val="009C551B"/>
    <w:rsid w:val="009D1F1E"/>
    <w:rsid w:val="009D26E9"/>
    <w:rsid w:val="009D282A"/>
    <w:rsid w:val="009D3108"/>
    <w:rsid w:val="009D3300"/>
    <w:rsid w:val="009D3861"/>
    <w:rsid w:val="009D4567"/>
    <w:rsid w:val="009D671A"/>
    <w:rsid w:val="009E0672"/>
    <w:rsid w:val="009E0782"/>
    <w:rsid w:val="009E0793"/>
    <w:rsid w:val="009E2DD9"/>
    <w:rsid w:val="009E2FC2"/>
    <w:rsid w:val="009E53E8"/>
    <w:rsid w:val="009F0A47"/>
    <w:rsid w:val="009F0D8E"/>
    <w:rsid w:val="009F1B8C"/>
    <w:rsid w:val="009F2DCA"/>
    <w:rsid w:val="009F2FB8"/>
    <w:rsid w:val="009F431A"/>
    <w:rsid w:val="009F5093"/>
    <w:rsid w:val="009F5B43"/>
    <w:rsid w:val="009F6265"/>
    <w:rsid w:val="009F6C93"/>
    <w:rsid w:val="009F6E7C"/>
    <w:rsid w:val="009F6EEA"/>
    <w:rsid w:val="009F7C3E"/>
    <w:rsid w:val="009F7DC1"/>
    <w:rsid w:val="00A016B2"/>
    <w:rsid w:val="00A03416"/>
    <w:rsid w:val="00A04561"/>
    <w:rsid w:val="00A055B2"/>
    <w:rsid w:val="00A074C0"/>
    <w:rsid w:val="00A10E2D"/>
    <w:rsid w:val="00A10FC6"/>
    <w:rsid w:val="00A13379"/>
    <w:rsid w:val="00A15846"/>
    <w:rsid w:val="00A1772A"/>
    <w:rsid w:val="00A20957"/>
    <w:rsid w:val="00A2112B"/>
    <w:rsid w:val="00A21E6F"/>
    <w:rsid w:val="00A23217"/>
    <w:rsid w:val="00A24C4D"/>
    <w:rsid w:val="00A24CD8"/>
    <w:rsid w:val="00A26435"/>
    <w:rsid w:val="00A30275"/>
    <w:rsid w:val="00A3095D"/>
    <w:rsid w:val="00A33762"/>
    <w:rsid w:val="00A34B5A"/>
    <w:rsid w:val="00A34BC0"/>
    <w:rsid w:val="00A36823"/>
    <w:rsid w:val="00A40EFE"/>
    <w:rsid w:val="00A4156C"/>
    <w:rsid w:val="00A43693"/>
    <w:rsid w:val="00A43DE2"/>
    <w:rsid w:val="00A4493B"/>
    <w:rsid w:val="00A46238"/>
    <w:rsid w:val="00A46513"/>
    <w:rsid w:val="00A466AE"/>
    <w:rsid w:val="00A46A6A"/>
    <w:rsid w:val="00A46B07"/>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707D2"/>
    <w:rsid w:val="00A70AA6"/>
    <w:rsid w:val="00A71249"/>
    <w:rsid w:val="00A740A8"/>
    <w:rsid w:val="00A75C97"/>
    <w:rsid w:val="00A764A9"/>
    <w:rsid w:val="00A8126B"/>
    <w:rsid w:val="00A819F4"/>
    <w:rsid w:val="00A82E4B"/>
    <w:rsid w:val="00A840B3"/>
    <w:rsid w:val="00A8553B"/>
    <w:rsid w:val="00A87E52"/>
    <w:rsid w:val="00A90A9D"/>
    <w:rsid w:val="00A91AD2"/>
    <w:rsid w:val="00A979F9"/>
    <w:rsid w:val="00A97E01"/>
    <w:rsid w:val="00AA185B"/>
    <w:rsid w:val="00AA1DF6"/>
    <w:rsid w:val="00AA2348"/>
    <w:rsid w:val="00AA4336"/>
    <w:rsid w:val="00AA62C8"/>
    <w:rsid w:val="00AB04F4"/>
    <w:rsid w:val="00AB11F6"/>
    <w:rsid w:val="00AB5AF5"/>
    <w:rsid w:val="00AB6DBB"/>
    <w:rsid w:val="00AB7704"/>
    <w:rsid w:val="00AC06CE"/>
    <w:rsid w:val="00AC0CB4"/>
    <w:rsid w:val="00AC6422"/>
    <w:rsid w:val="00AC7AF1"/>
    <w:rsid w:val="00AD0B8F"/>
    <w:rsid w:val="00AD1022"/>
    <w:rsid w:val="00AD26EE"/>
    <w:rsid w:val="00AD2D2C"/>
    <w:rsid w:val="00AD3385"/>
    <w:rsid w:val="00AD572C"/>
    <w:rsid w:val="00AD58E1"/>
    <w:rsid w:val="00AE0433"/>
    <w:rsid w:val="00AE114C"/>
    <w:rsid w:val="00AE231C"/>
    <w:rsid w:val="00AE2B82"/>
    <w:rsid w:val="00AE2B87"/>
    <w:rsid w:val="00AE2E2E"/>
    <w:rsid w:val="00AE4926"/>
    <w:rsid w:val="00AE6124"/>
    <w:rsid w:val="00AE7104"/>
    <w:rsid w:val="00AE7760"/>
    <w:rsid w:val="00AF3158"/>
    <w:rsid w:val="00AF345D"/>
    <w:rsid w:val="00AF5221"/>
    <w:rsid w:val="00B003E7"/>
    <w:rsid w:val="00B019A6"/>
    <w:rsid w:val="00B07E52"/>
    <w:rsid w:val="00B12A78"/>
    <w:rsid w:val="00B14AE0"/>
    <w:rsid w:val="00B15A5B"/>
    <w:rsid w:val="00B15DE2"/>
    <w:rsid w:val="00B15E19"/>
    <w:rsid w:val="00B16759"/>
    <w:rsid w:val="00B20A20"/>
    <w:rsid w:val="00B210C4"/>
    <w:rsid w:val="00B21EE7"/>
    <w:rsid w:val="00B22897"/>
    <w:rsid w:val="00B22F45"/>
    <w:rsid w:val="00B25A8C"/>
    <w:rsid w:val="00B30332"/>
    <w:rsid w:val="00B325F3"/>
    <w:rsid w:val="00B327A7"/>
    <w:rsid w:val="00B330F4"/>
    <w:rsid w:val="00B33E86"/>
    <w:rsid w:val="00B34600"/>
    <w:rsid w:val="00B354A0"/>
    <w:rsid w:val="00B36CFC"/>
    <w:rsid w:val="00B36DC3"/>
    <w:rsid w:val="00B36E51"/>
    <w:rsid w:val="00B40E73"/>
    <w:rsid w:val="00B42140"/>
    <w:rsid w:val="00B42C90"/>
    <w:rsid w:val="00B447A4"/>
    <w:rsid w:val="00B451C7"/>
    <w:rsid w:val="00B45254"/>
    <w:rsid w:val="00B45465"/>
    <w:rsid w:val="00B5061A"/>
    <w:rsid w:val="00B5225A"/>
    <w:rsid w:val="00B53366"/>
    <w:rsid w:val="00B60A74"/>
    <w:rsid w:val="00B620A5"/>
    <w:rsid w:val="00B621D7"/>
    <w:rsid w:val="00B6255E"/>
    <w:rsid w:val="00B63574"/>
    <w:rsid w:val="00B63611"/>
    <w:rsid w:val="00B66AFA"/>
    <w:rsid w:val="00B66CC0"/>
    <w:rsid w:val="00B6726C"/>
    <w:rsid w:val="00B71B46"/>
    <w:rsid w:val="00B73972"/>
    <w:rsid w:val="00B747A1"/>
    <w:rsid w:val="00B763DE"/>
    <w:rsid w:val="00B80CB6"/>
    <w:rsid w:val="00B80FFF"/>
    <w:rsid w:val="00B82E0D"/>
    <w:rsid w:val="00B85EB1"/>
    <w:rsid w:val="00B8608B"/>
    <w:rsid w:val="00B921D2"/>
    <w:rsid w:val="00B92ECC"/>
    <w:rsid w:val="00B935B9"/>
    <w:rsid w:val="00B9425E"/>
    <w:rsid w:val="00B95368"/>
    <w:rsid w:val="00B955AE"/>
    <w:rsid w:val="00B96B66"/>
    <w:rsid w:val="00B9763F"/>
    <w:rsid w:val="00BA123C"/>
    <w:rsid w:val="00BA24DA"/>
    <w:rsid w:val="00BA441C"/>
    <w:rsid w:val="00BA5069"/>
    <w:rsid w:val="00BA74B2"/>
    <w:rsid w:val="00BB125B"/>
    <w:rsid w:val="00BB1EA7"/>
    <w:rsid w:val="00BB3F7C"/>
    <w:rsid w:val="00BC098F"/>
    <w:rsid w:val="00BC4CA4"/>
    <w:rsid w:val="00BC5190"/>
    <w:rsid w:val="00BC5C80"/>
    <w:rsid w:val="00BC74C8"/>
    <w:rsid w:val="00BC7B45"/>
    <w:rsid w:val="00BD07BB"/>
    <w:rsid w:val="00BD2130"/>
    <w:rsid w:val="00BD3B4E"/>
    <w:rsid w:val="00BD41AF"/>
    <w:rsid w:val="00BD5ACA"/>
    <w:rsid w:val="00BD5C9D"/>
    <w:rsid w:val="00BD6303"/>
    <w:rsid w:val="00BE0EC5"/>
    <w:rsid w:val="00BE169D"/>
    <w:rsid w:val="00BE6A22"/>
    <w:rsid w:val="00BE6C88"/>
    <w:rsid w:val="00BE70BC"/>
    <w:rsid w:val="00BF002F"/>
    <w:rsid w:val="00BF0947"/>
    <w:rsid w:val="00BF1466"/>
    <w:rsid w:val="00BF2638"/>
    <w:rsid w:val="00BF2BF2"/>
    <w:rsid w:val="00BF2C51"/>
    <w:rsid w:val="00BF3C2B"/>
    <w:rsid w:val="00BF4C7C"/>
    <w:rsid w:val="00BF4FF3"/>
    <w:rsid w:val="00BF53F8"/>
    <w:rsid w:val="00BF5A9A"/>
    <w:rsid w:val="00BF7A06"/>
    <w:rsid w:val="00BF7F4F"/>
    <w:rsid w:val="00C0248E"/>
    <w:rsid w:val="00C05F49"/>
    <w:rsid w:val="00C06E91"/>
    <w:rsid w:val="00C076BE"/>
    <w:rsid w:val="00C10712"/>
    <w:rsid w:val="00C10B19"/>
    <w:rsid w:val="00C10C2D"/>
    <w:rsid w:val="00C1361B"/>
    <w:rsid w:val="00C17F23"/>
    <w:rsid w:val="00C21E42"/>
    <w:rsid w:val="00C23CED"/>
    <w:rsid w:val="00C25DA9"/>
    <w:rsid w:val="00C260E2"/>
    <w:rsid w:val="00C2635B"/>
    <w:rsid w:val="00C27A7B"/>
    <w:rsid w:val="00C27C1A"/>
    <w:rsid w:val="00C30748"/>
    <w:rsid w:val="00C30A6F"/>
    <w:rsid w:val="00C30D8D"/>
    <w:rsid w:val="00C31274"/>
    <w:rsid w:val="00C31E71"/>
    <w:rsid w:val="00C33876"/>
    <w:rsid w:val="00C349BB"/>
    <w:rsid w:val="00C37444"/>
    <w:rsid w:val="00C45BEA"/>
    <w:rsid w:val="00C463F5"/>
    <w:rsid w:val="00C5359B"/>
    <w:rsid w:val="00C53A2E"/>
    <w:rsid w:val="00C541BC"/>
    <w:rsid w:val="00C54521"/>
    <w:rsid w:val="00C55A75"/>
    <w:rsid w:val="00C60702"/>
    <w:rsid w:val="00C60D5B"/>
    <w:rsid w:val="00C625AB"/>
    <w:rsid w:val="00C65063"/>
    <w:rsid w:val="00C7048F"/>
    <w:rsid w:val="00C73862"/>
    <w:rsid w:val="00C75F67"/>
    <w:rsid w:val="00C77253"/>
    <w:rsid w:val="00C77817"/>
    <w:rsid w:val="00C8181B"/>
    <w:rsid w:val="00C830C4"/>
    <w:rsid w:val="00C8495A"/>
    <w:rsid w:val="00C85057"/>
    <w:rsid w:val="00C85E0C"/>
    <w:rsid w:val="00C878E7"/>
    <w:rsid w:val="00C9125B"/>
    <w:rsid w:val="00C947EB"/>
    <w:rsid w:val="00C96C0C"/>
    <w:rsid w:val="00CA10B9"/>
    <w:rsid w:val="00CA1B80"/>
    <w:rsid w:val="00CA2B7B"/>
    <w:rsid w:val="00CA2BD4"/>
    <w:rsid w:val="00CA5278"/>
    <w:rsid w:val="00CA55BC"/>
    <w:rsid w:val="00CA6EE8"/>
    <w:rsid w:val="00CA791D"/>
    <w:rsid w:val="00CB03A2"/>
    <w:rsid w:val="00CB0BD2"/>
    <w:rsid w:val="00CB1C6A"/>
    <w:rsid w:val="00CB1E02"/>
    <w:rsid w:val="00CB3100"/>
    <w:rsid w:val="00CB6652"/>
    <w:rsid w:val="00CB7355"/>
    <w:rsid w:val="00CC03B1"/>
    <w:rsid w:val="00CC0E50"/>
    <w:rsid w:val="00CC39A8"/>
    <w:rsid w:val="00CC3DD6"/>
    <w:rsid w:val="00CC4073"/>
    <w:rsid w:val="00CC520A"/>
    <w:rsid w:val="00CC606C"/>
    <w:rsid w:val="00CC6BE9"/>
    <w:rsid w:val="00CD0D9F"/>
    <w:rsid w:val="00CD1BEC"/>
    <w:rsid w:val="00CD243B"/>
    <w:rsid w:val="00CD4367"/>
    <w:rsid w:val="00CD6091"/>
    <w:rsid w:val="00CD6409"/>
    <w:rsid w:val="00CD6B1C"/>
    <w:rsid w:val="00CD6E7F"/>
    <w:rsid w:val="00CD70CD"/>
    <w:rsid w:val="00CE02EA"/>
    <w:rsid w:val="00CE36E6"/>
    <w:rsid w:val="00CE79BA"/>
    <w:rsid w:val="00CE7C01"/>
    <w:rsid w:val="00CE7FD9"/>
    <w:rsid w:val="00CE7FF4"/>
    <w:rsid w:val="00CF5065"/>
    <w:rsid w:val="00CF5C1F"/>
    <w:rsid w:val="00CF6A8F"/>
    <w:rsid w:val="00CF6CFD"/>
    <w:rsid w:val="00CF6F80"/>
    <w:rsid w:val="00D008D9"/>
    <w:rsid w:val="00D012F7"/>
    <w:rsid w:val="00D019C2"/>
    <w:rsid w:val="00D0283A"/>
    <w:rsid w:val="00D04244"/>
    <w:rsid w:val="00D05332"/>
    <w:rsid w:val="00D0639F"/>
    <w:rsid w:val="00D072DC"/>
    <w:rsid w:val="00D079BE"/>
    <w:rsid w:val="00D11D86"/>
    <w:rsid w:val="00D1469E"/>
    <w:rsid w:val="00D154F5"/>
    <w:rsid w:val="00D16521"/>
    <w:rsid w:val="00D20D8F"/>
    <w:rsid w:val="00D21034"/>
    <w:rsid w:val="00D241EC"/>
    <w:rsid w:val="00D2444A"/>
    <w:rsid w:val="00D27E75"/>
    <w:rsid w:val="00D27F47"/>
    <w:rsid w:val="00D3041F"/>
    <w:rsid w:val="00D30D09"/>
    <w:rsid w:val="00D355DA"/>
    <w:rsid w:val="00D3609C"/>
    <w:rsid w:val="00D36583"/>
    <w:rsid w:val="00D36A39"/>
    <w:rsid w:val="00D403A0"/>
    <w:rsid w:val="00D436E7"/>
    <w:rsid w:val="00D4391D"/>
    <w:rsid w:val="00D43BA3"/>
    <w:rsid w:val="00D44AD9"/>
    <w:rsid w:val="00D451D0"/>
    <w:rsid w:val="00D45A91"/>
    <w:rsid w:val="00D45AFB"/>
    <w:rsid w:val="00D47C53"/>
    <w:rsid w:val="00D52DFF"/>
    <w:rsid w:val="00D532D8"/>
    <w:rsid w:val="00D53912"/>
    <w:rsid w:val="00D5406D"/>
    <w:rsid w:val="00D544EE"/>
    <w:rsid w:val="00D606A7"/>
    <w:rsid w:val="00D60A22"/>
    <w:rsid w:val="00D612E3"/>
    <w:rsid w:val="00D6266E"/>
    <w:rsid w:val="00D6386C"/>
    <w:rsid w:val="00D63980"/>
    <w:rsid w:val="00D63A30"/>
    <w:rsid w:val="00D63B09"/>
    <w:rsid w:val="00D646F9"/>
    <w:rsid w:val="00D64E96"/>
    <w:rsid w:val="00D66F7E"/>
    <w:rsid w:val="00D7080F"/>
    <w:rsid w:val="00D70B74"/>
    <w:rsid w:val="00D71D8A"/>
    <w:rsid w:val="00D7341A"/>
    <w:rsid w:val="00D735A1"/>
    <w:rsid w:val="00D7545B"/>
    <w:rsid w:val="00D80120"/>
    <w:rsid w:val="00D8101A"/>
    <w:rsid w:val="00D810FE"/>
    <w:rsid w:val="00D814FA"/>
    <w:rsid w:val="00D8160B"/>
    <w:rsid w:val="00D86250"/>
    <w:rsid w:val="00D90168"/>
    <w:rsid w:val="00D9055B"/>
    <w:rsid w:val="00D95B6F"/>
    <w:rsid w:val="00DA1144"/>
    <w:rsid w:val="00DA1292"/>
    <w:rsid w:val="00DA1FA9"/>
    <w:rsid w:val="00DA3D90"/>
    <w:rsid w:val="00DA4DA3"/>
    <w:rsid w:val="00DB1B0A"/>
    <w:rsid w:val="00DB1D59"/>
    <w:rsid w:val="00DB2A98"/>
    <w:rsid w:val="00DB356F"/>
    <w:rsid w:val="00DB4EDD"/>
    <w:rsid w:val="00DB68DC"/>
    <w:rsid w:val="00DC05C3"/>
    <w:rsid w:val="00DC0978"/>
    <w:rsid w:val="00DC0B5C"/>
    <w:rsid w:val="00DC171E"/>
    <w:rsid w:val="00DC3AFD"/>
    <w:rsid w:val="00DD1F61"/>
    <w:rsid w:val="00DD3BAD"/>
    <w:rsid w:val="00DD4BE2"/>
    <w:rsid w:val="00DD5278"/>
    <w:rsid w:val="00DD543E"/>
    <w:rsid w:val="00DD6FFE"/>
    <w:rsid w:val="00DD7CE4"/>
    <w:rsid w:val="00DE0A07"/>
    <w:rsid w:val="00DE1820"/>
    <w:rsid w:val="00DE3FA9"/>
    <w:rsid w:val="00DE45FB"/>
    <w:rsid w:val="00DE475E"/>
    <w:rsid w:val="00DE4B18"/>
    <w:rsid w:val="00DE5A69"/>
    <w:rsid w:val="00DE7C45"/>
    <w:rsid w:val="00DF0166"/>
    <w:rsid w:val="00DF0510"/>
    <w:rsid w:val="00DF3031"/>
    <w:rsid w:val="00DF3168"/>
    <w:rsid w:val="00DF3D45"/>
    <w:rsid w:val="00DF4B5E"/>
    <w:rsid w:val="00DF4B87"/>
    <w:rsid w:val="00DF678C"/>
    <w:rsid w:val="00DF69B3"/>
    <w:rsid w:val="00DF7496"/>
    <w:rsid w:val="00DF7E99"/>
    <w:rsid w:val="00E023DA"/>
    <w:rsid w:val="00E03904"/>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E11"/>
    <w:rsid w:val="00E35BB8"/>
    <w:rsid w:val="00E365BF"/>
    <w:rsid w:val="00E366A4"/>
    <w:rsid w:val="00E3688D"/>
    <w:rsid w:val="00E36A1C"/>
    <w:rsid w:val="00E41326"/>
    <w:rsid w:val="00E422ED"/>
    <w:rsid w:val="00E42649"/>
    <w:rsid w:val="00E42670"/>
    <w:rsid w:val="00E43655"/>
    <w:rsid w:val="00E43BD1"/>
    <w:rsid w:val="00E443AB"/>
    <w:rsid w:val="00E44AEC"/>
    <w:rsid w:val="00E44D12"/>
    <w:rsid w:val="00E46564"/>
    <w:rsid w:val="00E47F43"/>
    <w:rsid w:val="00E5002E"/>
    <w:rsid w:val="00E503F8"/>
    <w:rsid w:val="00E513AA"/>
    <w:rsid w:val="00E51CBC"/>
    <w:rsid w:val="00E52B53"/>
    <w:rsid w:val="00E54E69"/>
    <w:rsid w:val="00E567A2"/>
    <w:rsid w:val="00E57C4E"/>
    <w:rsid w:val="00E603E5"/>
    <w:rsid w:val="00E607C7"/>
    <w:rsid w:val="00E6296F"/>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865D0"/>
    <w:rsid w:val="00E91197"/>
    <w:rsid w:val="00E91D8B"/>
    <w:rsid w:val="00E92994"/>
    <w:rsid w:val="00E95387"/>
    <w:rsid w:val="00E97475"/>
    <w:rsid w:val="00EA0286"/>
    <w:rsid w:val="00EA1681"/>
    <w:rsid w:val="00EA419C"/>
    <w:rsid w:val="00EA4722"/>
    <w:rsid w:val="00EA4F5A"/>
    <w:rsid w:val="00EA6079"/>
    <w:rsid w:val="00EB1B52"/>
    <w:rsid w:val="00EB2A57"/>
    <w:rsid w:val="00EB411C"/>
    <w:rsid w:val="00EB6272"/>
    <w:rsid w:val="00EB78B6"/>
    <w:rsid w:val="00EC10AF"/>
    <w:rsid w:val="00EC1311"/>
    <w:rsid w:val="00EC1E49"/>
    <w:rsid w:val="00EC2721"/>
    <w:rsid w:val="00EC28BC"/>
    <w:rsid w:val="00EC5043"/>
    <w:rsid w:val="00EC5CF2"/>
    <w:rsid w:val="00EC7053"/>
    <w:rsid w:val="00ED3FC4"/>
    <w:rsid w:val="00ED4250"/>
    <w:rsid w:val="00ED5199"/>
    <w:rsid w:val="00ED51D0"/>
    <w:rsid w:val="00ED647B"/>
    <w:rsid w:val="00EE0175"/>
    <w:rsid w:val="00EE083B"/>
    <w:rsid w:val="00EE241C"/>
    <w:rsid w:val="00EE52B7"/>
    <w:rsid w:val="00EE669C"/>
    <w:rsid w:val="00EF0498"/>
    <w:rsid w:val="00EF1071"/>
    <w:rsid w:val="00EF17F3"/>
    <w:rsid w:val="00EF7782"/>
    <w:rsid w:val="00F0205F"/>
    <w:rsid w:val="00F02963"/>
    <w:rsid w:val="00F03CE3"/>
    <w:rsid w:val="00F03FFD"/>
    <w:rsid w:val="00F048FB"/>
    <w:rsid w:val="00F04FC4"/>
    <w:rsid w:val="00F0538C"/>
    <w:rsid w:val="00F06DA0"/>
    <w:rsid w:val="00F06FC7"/>
    <w:rsid w:val="00F070D8"/>
    <w:rsid w:val="00F073E1"/>
    <w:rsid w:val="00F11ADC"/>
    <w:rsid w:val="00F15011"/>
    <w:rsid w:val="00F15704"/>
    <w:rsid w:val="00F177BB"/>
    <w:rsid w:val="00F17C1E"/>
    <w:rsid w:val="00F22FCC"/>
    <w:rsid w:val="00F230DD"/>
    <w:rsid w:val="00F23296"/>
    <w:rsid w:val="00F24625"/>
    <w:rsid w:val="00F31518"/>
    <w:rsid w:val="00F319A8"/>
    <w:rsid w:val="00F3262C"/>
    <w:rsid w:val="00F35DC3"/>
    <w:rsid w:val="00F35EF9"/>
    <w:rsid w:val="00F37925"/>
    <w:rsid w:val="00F40B48"/>
    <w:rsid w:val="00F40FD8"/>
    <w:rsid w:val="00F4264B"/>
    <w:rsid w:val="00F42DF4"/>
    <w:rsid w:val="00F431B8"/>
    <w:rsid w:val="00F4325E"/>
    <w:rsid w:val="00F4472E"/>
    <w:rsid w:val="00F46961"/>
    <w:rsid w:val="00F46C7D"/>
    <w:rsid w:val="00F46CB6"/>
    <w:rsid w:val="00F51736"/>
    <w:rsid w:val="00F51F64"/>
    <w:rsid w:val="00F56160"/>
    <w:rsid w:val="00F568B7"/>
    <w:rsid w:val="00F578E4"/>
    <w:rsid w:val="00F60952"/>
    <w:rsid w:val="00F6611F"/>
    <w:rsid w:val="00F70BA4"/>
    <w:rsid w:val="00F75176"/>
    <w:rsid w:val="00F7760C"/>
    <w:rsid w:val="00F778A3"/>
    <w:rsid w:val="00F778E0"/>
    <w:rsid w:val="00F77CA3"/>
    <w:rsid w:val="00F81BDD"/>
    <w:rsid w:val="00F82A75"/>
    <w:rsid w:val="00F84ECA"/>
    <w:rsid w:val="00F8555E"/>
    <w:rsid w:val="00F86E33"/>
    <w:rsid w:val="00F90F65"/>
    <w:rsid w:val="00F91779"/>
    <w:rsid w:val="00F93A90"/>
    <w:rsid w:val="00F93EEA"/>
    <w:rsid w:val="00F93EF4"/>
    <w:rsid w:val="00F951DE"/>
    <w:rsid w:val="00F9545E"/>
    <w:rsid w:val="00FA0424"/>
    <w:rsid w:val="00FA0EF2"/>
    <w:rsid w:val="00FA20B5"/>
    <w:rsid w:val="00FA273F"/>
    <w:rsid w:val="00FA7A14"/>
    <w:rsid w:val="00FB1C6E"/>
    <w:rsid w:val="00FB20B8"/>
    <w:rsid w:val="00FB37E7"/>
    <w:rsid w:val="00FB4ACB"/>
    <w:rsid w:val="00FB5FB6"/>
    <w:rsid w:val="00FB62D0"/>
    <w:rsid w:val="00FB6960"/>
    <w:rsid w:val="00FB6AC8"/>
    <w:rsid w:val="00FC0626"/>
    <w:rsid w:val="00FC362E"/>
    <w:rsid w:val="00FC4008"/>
    <w:rsid w:val="00FC4A11"/>
    <w:rsid w:val="00FC6227"/>
    <w:rsid w:val="00FD13DE"/>
    <w:rsid w:val="00FD1FD4"/>
    <w:rsid w:val="00FD2894"/>
    <w:rsid w:val="00FD5340"/>
    <w:rsid w:val="00FD6D44"/>
    <w:rsid w:val="00FE21AC"/>
    <w:rsid w:val="00FE27E5"/>
    <w:rsid w:val="00FE2A18"/>
    <w:rsid w:val="00FE3360"/>
    <w:rsid w:val="00FE4E8D"/>
    <w:rsid w:val="00FE786C"/>
    <w:rsid w:val="00FE7947"/>
    <w:rsid w:val="00FE7EB1"/>
    <w:rsid w:val="00FF0110"/>
    <w:rsid w:val="00FF0DC6"/>
    <w:rsid w:val="00FF1C3C"/>
    <w:rsid w:val="00FF1CBA"/>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1F9"/>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 w:type="paragraph" w:customStyle="1" w:styleId="TableText-TitlePage">
    <w:name w:val="Table Text - Title Page"/>
    <w:basedOn w:val="Normal"/>
    <w:rsid w:val="001754C4"/>
    <w:pPr>
      <w:spacing w:line="264" w:lineRule="auto"/>
      <w:ind w:left="0" w:firstLine="0"/>
      <w:jc w:val="left"/>
    </w:pPr>
    <w:rPr>
      <w:rFonts w:asciiTheme="minorHAnsi" w:hAnsiTheme="minorHAnsi" w:cs="Arial"/>
      <w:sz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2419083">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2202517">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4341185">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A4078661</value>
    </field>
    <field name="Objective-Title">
      <value order="0">. 2022 Rotoehu report 2020 to 2022</value>
    </field>
    <field name="Objective-Description">
      <value order="0"/>
    </field>
    <field name="Objective-CreationStamp">
      <value order="0">2022-04-13T23:40:40Z</value>
    </field>
    <field name="Objective-IsApproved">
      <value order="0">false</value>
    </field>
    <field name="Objective-IsPublished">
      <value order="0">false</value>
    </field>
    <field name="Objective-DatePublished">
      <value order="0"/>
    </field>
    <field name="Objective-ModificationStamp">
      <value order="0">2022-04-13T23:41:38Z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Being Drafted</value>
    </field>
    <field name="Objective-VersionId">
      <value order="0">vA6178188</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FFAF429E-76A2-4BC4-8C08-3A65EFB01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7845</Words>
  <Characters>44719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52460</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Ashleigh Grant</cp:lastModifiedBy>
  <cp:revision>2</cp:revision>
  <cp:lastPrinted>2022-03-03T02:17:00Z</cp:lastPrinted>
  <dcterms:created xsi:type="dcterms:W3CDTF">2022-04-20T20:51:00Z</dcterms:created>
  <dcterms:modified xsi:type="dcterms:W3CDTF">2022-04-20T20:51:00Z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A4078661</vt:lpwstr>
  </property>
  <property fmtid="{D5CDD505-2E9C-101B-9397-08002B2CF9AE}" pid="3" name="Objective-Title">
    <vt:lpwstr>. 2022 Rotoehu report 2020 to 2022</vt:lpwstr>
  </property>
  <property fmtid="{D5CDD505-2E9C-101B-9397-08002B2CF9AE}" pid="4" name="Objective-Comment">
    <vt:lpwstr/>
  </property>
  <property fmtid="{D5CDD505-2E9C-101B-9397-08002B2CF9AE}" pid="5" name="Objective-CreationStamp">
    <vt:filetime>2022-04-13T23:40:40Z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2022-04-13T23:41:38Z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vt:lpwstr>
  </property>
  <property fmtid="{D5CDD505-2E9C-101B-9397-08002B2CF9AE}" pid="12" name="Objective-Parent">
    <vt:lpwstr>. Koura and Kakahi programme</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vA6178188</vt:lpwstr>
  </property>
  <property fmtid="{D5CDD505-2E9C-101B-9397-08002B2CF9AE}" pid="49" name="Objective-Operative Date">
    <vt:lpwstr/>
  </property>
  <property fmtid="{D5CDD505-2E9C-101B-9397-08002B2CF9AE}" pid="50" name="Objective-Author">
    <vt:lpwstr/>
  </property>
  <property fmtid="{D5CDD505-2E9C-101B-9397-08002B2CF9AE}" pid="51" name="Objective-On Behalf Of">
    <vt:lpwstr/>
  </property>
  <property fmtid="{D5CDD505-2E9C-101B-9397-08002B2CF9AE}" pid="52" name="Objective-Accela Key">
    <vt:lpwstr/>
  </property>
  <property fmtid="{D5CDD505-2E9C-101B-9397-08002B2CF9AE}" pid="53" name="Objective-Connect Creator">
    <vt:lpwstr/>
  </property>
</Properties>
</file>