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AF0" w:rsidRDefault="00A83AF0" w:rsidP="00A83AF0">
      <w:bookmarkStart w:id="0" w:name="_GoBack"/>
      <w:bookmarkEnd w:id="0"/>
      <w:r>
        <w:t>Email giving operation details</w:t>
      </w:r>
    </w:p>
    <w:p w:rsidR="00A83AF0" w:rsidRDefault="00A83AF0" w:rsidP="00A83AF0"/>
    <w:p w:rsidR="00A83AF0" w:rsidRDefault="00A83AF0" w:rsidP="00A83AF0">
      <w:r>
        <w:t>Hi</w:t>
      </w:r>
      <w:proofErr w:type="gramStart"/>
      <w:r>
        <w:t>  team</w:t>
      </w:r>
      <w:proofErr w:type="gramEnd"/>
    </w:p>
    <w:p w:rsidR="00A83AF0" w:rsidRDefault="00A83AF0" w:rsidP="00A83AF0"/>
    <w:p w:rsidR="00A83AF0" w:rsidRDefault="00A83AF0" w:rsidP="00A83AF0">
      <w:r>
        <w:t xml:space="preserve">This email from Leny Samuel sets out the risk case for the nanobubble system (yellow high light by me). </w:t>
      </w:r>
    </w:p>
    <w:p w:rsidR="00A83AF0" w:rsidRDefault="00A83AF0" w:rsidP="00A83AF0"/>
    <w:p w:rsidR="00A83AF0" w:rsidRDefault="00A83AF0" w:rsidP="00A83AF0">
      <w:r>
        <w:t xml:space="preserve">If you have a power cut or run out of gas, all nanobubble generators would have to be lifted out of the lake and dried for 2 days before they would work again. </w:t>
      </w:r>
    </w:p>
    <w:p w:rsidR="00A83AF0" w:rsidRDefault="00A83AF0" w:rsidP="00A83AF0">
      <w:r>
        <w:t xml:space="preserve">That could be game changer during spring when we get big storms and power outages </w:t>
      </w:r>
    </w:p>
    <w:p w:rsidR="00A83AF0" w:rsidRDefault="00A83AF0" w:rsidP="00A83AF0"/>
    <w:p w:rsidR="00A83AF0" w:rsidRDefault="00A83AF0" w:rsidP="00A83AF0">
      <w:r>
        <w:t xml:space="preserve">Think about it </w:t>
      </w:r>
    </w:p>
    <w:p w:rsidR="00A83AF0" w:rsidRDefault="00A83AF0" w:rsidP="00A83AF0"/>
    <w:p w:rsidR="00A83AF0" w:rsidRDefault="00A83AF0" w:rsidP="00A83AF0">
      <w:r>
        <w:t>Cheers</w:t>
      </w:r>
    </w:p>
    <w:p w:rsidR="00A83AF0" w:rsidRDefault="00A83AF0" w:rsidP="00A83AF0"/>
    <w:p w:rsidR="00A83AF0" w:rsidRDefault="00A83AF0" w:rsidP="00A83AF0">
      <w:r>
        <w:t>Max</w:t>
      </w:r>
    </w:p>
    <w:p w:rsidR="00A83AF0" w:rsidRDefault="00A83AF0" w:rsidP="00A83AF0"/>
    <w:p w:rsidR="00A83AF0" w:rsidRDefault="00A83AF0" w:rsidP="00A83AF0">
      <w:pPr>
        <w:outlineLvl w:val="0"/>
        <w:rPr>
          <w:lang w:val="en-US" w:eastAsia="en-NZ"/>
        </w:rPr>
      </w:pPr>
      <w:r>
        <w:rPr>
          <w:b/>
          <w:bCs/>
          <w:lang w:val="en-US" w:eastAsia="en-NZ"/>
        </w:rPr>
        <w:t>From:</w:t>
      </w:r>
      <w:r>
        <w:rPr>
          <w:lang w:val="en-US" w:eastAsia="en-NZ"/>
        </w:rPr>
        <w:t xml:space="preserve"> Leny Samuel [</w:t>
      </w:r>
      <w:hyperlink r:id="rId6" w:history="1">
        <w:r>
          <w:rPr>
            <w:rStyle w:val="Hyperlink"/>
            <w:lang w:val="en-US" w:eastAsia="en-NZ"/>
          </w:rPr>
          <w:t>mailto:leny.samuel@henleygroup.co.nz</w:t>
        </w:r>
      </w:hyperlink>
      <w:r>
        <w:rPr>
          <w:lang w:val="en-US" w:eastAsia="en-NZ"/>
        </w:rPr>
        <w:t xml:space="preserve">] </w:t>
      </w:r>
      <w:r>
        <w:rPr>
          <w:lang w:val="en-US" w:eastAsia="en-NZ"/>
        </w:rPr>
        <w:br/>
      </w:r>
      <w:r>
        <w:rPr>
          <w:b/>
          <w:bCs/>
          <w:lang w:val="en-US" w:eastAsia="en-NZ"/>
        </w:rPr>
        <w:t>Sent:</w:t>
      </w:r>
      <w:r>
        <w:rPr>
          <w:lang w:val="en-US" w:eastAsia="en-NZ"/>
        </w:rPr>
        <w:t xml:space="preserve"> Monday, 5 March 2018 1:51 p.m.</w:t>
      </w:r>
      <w:r>
        <w:rPr>
          <w:lang w:val="en-US" w:eastAsia="en-NZ"/>
        </w:rPr>
        <w:br/>
      </w:r>
      <w:r>
        <w:rPr>
          <w:b/>
          <w:bCs/>
          <w:lang w:val="en-US" w:eastAsia="en-NZ"/>
        </w:rPr>
        <w:t>To:</w:t>
      </w:r>
      <w:r>
        <w:rPr>
          <w:lang w:val="en-US" w:eastAsia="en-NZ"/>
        </w:rPr>
        <w:t xml:space="preserve"> Ben Woodward &lt;</w:t>
      </w:r>
      <w:hyperlink r:id="rId7" w:history="1">
        <w:r>
          <w:rPr>
            <w:rStyle w:val="Hyperlink"/>
            <w:lang w:val="en-US" w:eastAsia="en-NZ"/>
          </w:rPr>
          <w:t>Ben.Woodward@niwa.co.nz</w:t>
        </w:r>
      </w:hyperlink>
      <w:r>
        <w:rPr>
          <w:lang w:val="en-US" w:eastAsia="en-NZ"/>
        </w:rPr>
        <w:t>&gt;</w:t>
      </w:r>
      <w:r>
        <w:rPr>
          <w:lang w:val="en-US" w:eastAsia="en-NZ"/>
        </w:rPr>
        <w:br/>
      </w:r>
      <w:r>
        <w:rPr>
          <w:b/>
          <w:bCs/>
          <w:lang w:val="en-US" w:eastAsia="en-NZ"/>
        </w:rPr>
        <w:t>Cc:</w:t>
      </w:r>
      <w:r>
        <w:rPr>
          <w:lang w:val="en-US" w:eastAsia="en-NZ"/>
        </w:rPr>
        <w:t xml:space="preserve"> Jacob Power &lt;</w:t>
      </w:r>
      <w:hyperlink r:id="rId8" w:history="1">
        <w:r>
          <w:rPr>
            <w:rStyle w:val="Hyperlink"/>
            <w:lang w:val="en-US" w:eastAsia="en-NZ"/>
          </w:rPr>
          <w:t>jacob.power@henleygroup.co.nz</w:t>
        </w:r>
      </w:hyperlink>
      <w:r>
        <w:rPr>
          <w:lang w:val="en-US" w:eastAsia="en-NZ"/>
        </w:rPr>
        <w:t>&gt;; Piet Verburg &lt;</w:t>
      </w:r>
      <w:hyperlink r:id="rId9" w:history="1">
        <w:r>
          <w:rPr>
            <w:rStyle w:val="Hyperlink"/>
            <w:lang w:val="en-US" w:eastAsia="en-NZ"/>
          </w:rPr>
          <w:t>Piet.Verburg@niwa.co.nz</w:t>
        </w:r>
      </w:hyperlink>
      <w:r>
        <w:rPr>
          <w:lang w:val="en-US" w:eastAsia="en-NZ"/>
        </w:rPr>
        <w:t>&gt;; Max Gibbs &lt;</w:t>
      </w:r>
      <w:hyperlink r:id="rId10" w:history="1">
        <w:r>
          <w:rPr>
            <w:rStyle w:val="Hyperlink"/>
            <w:lang w:val="en-US" w:eastAsia="en-NZ"/>
          </w:rPr>
          <w:t>Max.Gibbs@niwa.co.nz</w:t>
        </w:r>
      </w:hyperlink>
      <w:r>
        <w:rPr>
          <w:lang w:val="en-US" w:eastAsia="en-NZ"/>
        </w:rPr>
        <w:t>&gt;</w:t>
      </w:r>
      <w:r>
        <w:rPr>
          <w:lang w:val="en-US" w:eastAsia="en-NZ"/>
        </w:rPr>
        <w:br/>
      </w:r>
      <w:r>
        <w:rPr>
          <w:b/>
          <w:bCs/>
          <w:lang w:val="en-US" w:eastAsia="en-NZ"/>
        </w:rPr>
        <w:t>Subject:</w:t>
      </w:r>
      <w:r>
        <w:rPr>
          <w:lang w:val="en-US" w:eastAsia="en-NZ"/>
        </w:rPr>
        <w:t xml:space="preserve"> Nanobubble test unit</w:t>
      </w:r>
    </w:p>
    <w:p w:rsidR="00A83AF0" w:rsidRDefault="00A83AF0" w:rsidP="00A83AF0"/>
    <w:p w:rsidR="00A83AF0" w:rsidRDefault="00A83AF0" w:rsidP="00A83AF0">
      <w:r>
        <w:t>Hi Ben,</w:t>
      </w:r>
    </w:p>
    <w:p w:rsidR="00A83AF0" w:rsidRDefault="00A83AF0" w:rsidP="00A83AF0"/>
    <w:p w:rsidR="00A83AF0" w:rsidRDefault="00A83AF0" w:rsidP="00A83AF0">
      <w:r>
        <w:t>Thanks for your time today.</w:t>
      </w:r>
    </w:p>
    <w:p w:rsidR="00A83AF0" w:rsidRDefault="00A83AF0" w:rsidP="00A83AF0"/>
    <w:p w:rsidR="00A83AF0" w:rsidRDefault="00A83AF0" w:rsidP="00A83AF0">
      <w:r>
        <w:t>Just repeating what we said about the operation of Nanobubbles.</w:t>
      </w:r>
    </w:p>
    <w:p w:rsidR="00A83AF0" w:rsidRDefault="00A83AF0" w:rsidP="00A83AF0"/>
    <w:p w:rsidR="00A83AF0" w:rsidRDefault="00A83AF0" w:rsidP="00A83AF0">
      <w:r>
        <w:t>Turning the machine ON:</w:t>
      </w:r>
    </w:p>
    <w:p w:rsidR="00A83AF0" w:rsidRDefault="00A83AF0" w:rsidP="00A83AF0">
      <w:pPr>
        <w:numPr>
          <w:ilvl w:val="0"/>
          <w:numId w:val="1"/>
        </w:numPr>
        <w:rPr>
          <w:rFonts w:eastAsia="Times New Roman"/>
        </w:rPr>
      </w:pPr>
      <w:r>
        <w:rPr>
          <w:rFonts w:eastAsia="Times New Roman"/>
        </w:rPr>
        <w:t>Open the Gas supply</w:t>
      </w:r>
    </w:p>
    <w:p w:rsidR="00A83AF0" w:rsidRDefault="00A83AF0" w:rsidP="00A83AF0">
      <w:pPr>
        <w:numPr>
          <w:ilvl w:val="0"/>
          <w:numId w:val="1"/>
        </w:numPr>
        <w:rPr>
          <w:rFonts w:eastAsia="Times New Roman"/>
        </w:rPr>
      </w:pPr>
      <w:r>
        <w:rPr>
          <w:rFonts w:eastAsia="Times New Roman"/>
        </w:rPr>
        <w:t>Start the pump</w:t>
      </w:r>
    </w:p>
    <w:p w:rsidR="00A83AF0" w:rsidRDefault="00A83AF0" w:rsidP="00A83AF0">
      <w:pPr>
        <w:numPr>
          <w:ilvl w:val="0"/>
          <w:numId w:val="1"/>
        </w:numPr>
        <w:rPr>
          <w:rFonts w:eastAsia="Times New Roman"/>
        </w:rPr>
      </w:pPr>
      <w:r>
        <w:rPr>
          <w:rFonts w:eastAsia="Times New Roman"/>
        </w:rPr>
        <w:t>Maintain gas pressure at around 100 KPa, or slightly lower pressure, wherever you find the bubbles to be tiniest</w:t>
      </w:r>
    </w:p>
    <w:p w:rsidR="00A83AF0" w:rsidRDefault="00A83AF0" w:rsidP="00A83AF0"/>
    <w:p w:rsidR="00A83AF0" w:rsidRDefault="00A83AF0" w:rsidP="00A83AF0">
      <w:r>
        <w:t>Turning the machine OFF:</w:t>
      </w:r>
    </w:p>
    <w:p w:rsidR="00A83AF0" w:rsidRDefault="00A83AF0" w:rsidP="00A83AF0">
      <w:pPr>
        <w:numPr>
          <w:ilvl w:val="0"/>
          <w:numId w:val="2"/>
        </w:numPr>
        <w:rPr>
          <w:rFonts w:eastAsia="Times New Roman"/>
        </w:rPr>
      </w:pPr>
      <w:r>
        <w:rPr>
          <w:rFonts w:eastAsia="Times New Roman"/>
        </w:rPr>
        <w:t>Turn off the pump</w:t>
      </w:r>
    </w:p>
    <w:p w:rsidR="00A83AF0" w:rsidRDefault="00A83AF0" w:rsidP="00A83AF0">
      <w:pPr>
        <w:numPr>
          <w:ilvl w:val="0"/>
          <w:numId w:val="2"/>
        </w:numPr>
        <w:rPr>
          <w:rFonts w:eastAsia="Times New Roman"/>
          <w:color w:val="C00000"/>
        </w:rPr>
      </w:pPr>
      <w:r>
        <w:rPr>
          <w:rFonts w:eastAsia="Times New Roman"/>
          <w:color w:val="C00000"/>
        </w:rPr>
        <w:t xml:space="preserve">Remove water </w:t>
      </w:r>
      <w:proofErr w:type="spellStart"/>
      <w:r>
        <w:rPr>
          <w:rFonts w:eastAsia="Times New Roman"/>
          <w:color w:val="C00000"/>
        </w:rPr>
        <w:t>form</w:t>
      </w:r>
      <w:proofErr w:type="spellEnd"/>
      <w:r>
        <w:rPr>
          <w:rFonts w:eastAsia="Times New Roman"/>
          <w:color w:val="C00000"/>
        </w:rPr>
        <w:t xml:space="preserve"> the </w:t>
      </w:r>
      <w:proofErr w:type="spellStart"/>
      <w:r>
        <w:rPr>
          <w:rFonts w:eastAsia="Times New Roman"/>
          <w:color w:val="C00000"/>
        </w:rPr>
        <w:t>nanobubble</w:t>
      </w:r>
      <w:proofErr w:type="spellEnd"/>
      <w:r>
        <w:rPr>
          <w:rFonts w:eastAsia="Times New Roman"/>
          <w:color w:val="C00000"/>
        </w:rPr>
        <w:t xml:space="preserve"> generator - Lift the discharge pipe out of water so that water can drain out (This is to prevent Reverse Osmosis – water getting inside the pores of the nanobubble generator)</w:t>
      </w:r>
    </w:p>
    <w:p w:rsidR="00A83AF0" w:rsidRDefault="00A83AF0" w:rsidP="00A83AF0">
      <w:pPr>
        <w:numPr>
          <w:ilvl w:val="0"/>
          <w:numId w:val="2"/>
        </w:numPr>
        <w:rPr>
          <w:rFonts w:eastAsia="Times New Roman"/>
        </w:rPr>
      </w:pPr>
      <w:r>
        <w:rPr>
          <w:rFonts w:eastAsia="Times New Roman"/>
        </w:rPr>
        <w:t>Close the gas supply</w:t>
      </w:r>
    </w:p>
    <w:p w:rsidR="00A83AF0" w:rsidRDefault="00A83AF0" w:rsidP="00A83AF0"/>
    <w:p w:rsidR="00A83AF0" w:rsidRDefault="00A83AF0" w:rsidP="00A83AF0">
      <w:pPr>
        <w:rPr>
          <w:highlight w:val="yellow"/>
        </w:rPr>
      </w:pPr>
      <w:r>
        <w:rPr>
          <w:highlight w:val="yellow"/>
        </w:rPr>
        <w:t>Please make sure that there is sufficient gas in the cylinder at all times. If the gas gets over while the pump is still running, then water will seep into the pores of the nanobubble generator. This is reverse osmosis.</w:t>
      </w:r>
    </w:p>
    <w:p w:rsidR="00A83AF0" w:rsidRDefault="00A83AF0" w:rsidP="00A83AF0">
      <w:r>
        <w:rPr>
          <w:highlight w:val="yellow"/>
        </w:rPr>
        <w:t xml:space="preserve">This will block the pores and when you run the system again, you will not get nanobubbles. If reverse osmosis does take place, please follow the step highlighted in </w:t>
      </w:r>
      <w:r>
        <w:rPr>
          <w:color w:val="C00000"/>
          <w:highlight w:val="yellow"/>
        </w:rPr>
        <w:t>Red</w:t>
      </w:r>
      <w:r>
        <w:rPr>
          <w:highlight w:val="yellow"/>
        </w:rPr>
        <w:t xml:space="preserve"> above. And keep the nanobubble generator dry for two days. This will cause water to dry out.</w:t>
      </w:r>
    </w:p>
    <w:p w:rsidR="00A83AF0" w:rsidRDefault="00A83AF0" w:rsidP="00A83AF0"/>
    <w:p w:rsidR="00A83AF0" w:rsidRDefault="00A83AF0" w:rsidP="00A83AF0">
      <w:r>
        <w:lastRenderedPageBreak/>
        <w:t>You can also observe how long water stays in supersaturated state. Oxygenate it for a few hours and turn the machine off when it is supersaturated to greater than 25 mg/L. Measure the DO the next day in the morning. This will give a good idea on how long the nanobubbles stay in water under supersaturated conditions.</w:t>
      </w:r>
    </w:p>
    <w:p w:rsidR="00A83AF0" w:rsidRDefault="00A83AF0" w:rsidP="00A83AF0"/>
    <w:p w:rsidR="00A83AF0" w:rsidRDefault="00A83AF0" w:rsidP="00A83AF0">
      <w:r>
        <w:t xml:space="preserve">Please do note that the ability of nanobubbles to remain in water also depends on the depth of the water. Since the test is being done in a small bucket, it won’t be surprising if it doesn’t remain in supersaturated condition for a long time. </w:t>
      </w:r>
    </w:p>
    <w:p w:rsidR="00A83AF0" w:rsidRDefault="00A83AF0" w:rsidP="00A83AF0"/>
    <w:p w:rsidR="00A83AF0" w:rsidRDefault="00A83AF0" w:rsidP="00A83AF0">
      <w:r>
        <w:t>Also, when creating CO</w:t>
      </w:r>
      <w:r>
        <w:rPr>
          <w:vertAlign w:val="subscript"/>
        </w:rPr>
        <w:t>2</w:t>
      </w:r>
      <w:r>
        <w:t xml:space="preserve"> and Nitrogen nanobubbles, do try varying the pressure between 50 KPa and 200 KPa to get the smallest bubble </w:t>
      </w:r>
      <w:proofErr w:type="spellStart"/>
      <w:r>
        <w:t>diamater</w:t>
      </w:r>
      <w:proofErr w:type="spellEnd"/>
      <w:r>
        <w:t>.</w:t>
      </w:r>
    </w:p>
    <w:p w:rsidR="00A83AF0" w:rsidRDefault="00A83AF0" w:rsidP="00A83AF0"/>
    <w:p w:rsidR="00A83AF0" w:rsidRDefault="00A83AF0" w:rsidP="00A83AF0">
      <w:r>
        <w:t>Should you have any queries or doubts, please feel free to contact us anytime.</w:t>
      </w:r>
    </w:p>
    <w:p w:rsidR="00A83AF0" w:rsidRDefault="00A83AF0" w:rsidP="00A83AF0"/>
    <w:p w:rsidR="00A83AF0" w:rsidRDefault="00A83AF0" w:rsidP="00A83AF0">
      <w:r>
        <w:t>Many thanks for testing our nanobubble system.</w:t>
      </w:r>
    </w:p>
    <w:p w:rsidR="00A83AF0" w:rsidRDefault="00A83AF0" w:rsidP="00A83AF0">
      <w:pPr>
        <w:rPr>
          <w:lang w:eastAsia="en-NZ"/>
        </w:rPr>
      </w:pPr>
    </w:p>
    <w:p w:rsidR="00A83AF0" w:rsidRDefault="00A83AF0" w:rsidP="00A83AF0">
      <w:pPr>
        <w:rPr>
          <w:lang w:eastAsia="en-NZ"/>
        </w:rPr>
      </w:pPr>
      <w:r>
        <w:rPr>
          <w:lang w:eastAsia="en-NZ"/>
        </w:rPr>
        <w:t>Kind Regards,</w:t>
      </w:r>
    </w:p>
    <w:p w:rsidR="00A83AF0" w:rsidRDefault="00A83AF0" w:rsidP="00A83AF0">
      <w:pPr>
        <w:rPr>
          <w:lang w:eastAsia="en-NZ"/>
        </w:rPr>
      </w:pPr>
    </w:p>
    <w:tbl>
      <w:tblPr>
        <w:tblW w:w="0" w:type="auto"/>
        <w:tblCellSpacing w:w="0" w:type="dxa"/>
        <w:tblCellMar>
          <w:left w:w="0" w:type="dxa"/>
          <w:right w:w="0" w:type="dxa"/>
        </w:tblCellMar>
        <w:tblLook w:val="04A0" w:firstRow="1" w:lastRow="0" w:firstColumn="1" w:lastColumn="0" w:noHBand="0" w:noVBand="1"/>
      </w:tblPr>
      <w:tblGrid>
        <w:gridCol w:w="3860"/>
      </w:tblGrid>
      <w:tr w:rsidR="00A83AF0" w:rsidTr="00A83AF0">
        <w:trPr>
          <w:tblCellSpacing w:w="0" w:type="dxa"/>
        </w:trPr>
        <w:tc>
          <w:tcPr>
            <w:tcW w:w="0" w:type="auto"/>
            <w:noWrap/>
            <w:vAlign w:val="center"/>
            <w:hideMark/>
          </w:tcPr>
          <w:p w:rsidR="00A83AF0" w:rsidRDefault="00A83AF0">
            <w:pPr>
              <w:spacing w:line="240" w:lineRule="atLeast"/>
              <w:rPr>
                <w:rFonts w:ascii="Arial" w:hAnsi="Arial" w:cs="Arial"/>
                <w:color w:val="434343"/>
                <w:sz w:val="18"/>
                <w:szCs w:val="18"/>
                <w:lang w:eastAsia="en-NZ"/>
              </w:rPr>
            </w:pPr>
            <w:r>
              <w:rPr>
                <w:rFonts w:ascii="Arial" w:hAnsi="Arial" w:cs="Arial"/>
                <w:b/>
                <w:bCs/>
                <w:color w:val="73141A"/>
                <w:lang w:eastAsia="en-NZ"/>
              </w:rPr>
              <w:t>Leny Samuel</w:t>
            </w:r>
            <w:r>
              <w:rPr>
                <w:rFonts w:ascii="Arial" w:hAnsi="Arial" w:cs="Arial"/>
                <w:color w:val="434343"/>
                <w:sz w:val="18"/>
                <w:szCs w:val="18"/>
                <w:lang w:eastAsia="en-NZ"/>
              </w:rPr>
              <w:t xml:space="preserve"> (PG Dip., B.E.)   </w:t>
            </w:r>
            <w:r>
              <w:rPr>
                <w:rFonts w:ascii="Arial" w:hAnsi="Arial" w:cs="Arial"/>
                <w:color w:val="434343"/>
                <w:sz w:val="20"/>
                <w:szCs w:val="20"/>
                <w:lang w:eastAsia="en-NZ"/>
              </w:rPr>
              <w:t> </w:t>
            </w:r>
            <w:r>
              <w:rPr>
                <w:rFonts w:ascii="Arial" w:hAnsi="Arial" w:cs="Arial"/>
                <w:color w:val="434343"/>
                <w:sz w:val="20"/>
                <w:szCs w:val="20"/>
                <w:lang w:eastAsia="en-NZ"/>
              </w:rPr>
              <w:br/>
            </w:r>
            <w:r>
              <w:rPr>
                <w:rFonts w:ascii="Arial" w:hAnsi="Arial" w:cs="Arial"/>
                <w:b/>
                <w:bCs/>
                <w:color w:val="434343"/>
                <w:sz w:val="20"/>
                <w:szCs w:val="20"/>
                <w:lang w:eastAsia="en-NZ"/>
              </w:rPr>
              <w:t>Pacific Driveline Ltd</w:t>
            </w:r>
            <w:r>
              <w:rPr>
                <w:rFonts w:ascii="Arial" w:hAnsi="Arial" w:cs="Arial"/>
                <w:i/>
                <w:iCs/>
                <w:color w:val="434343"/>
                <w:sz w:val="18"/>
                <w:szCs w:val="18"/>
                <w:lang w:eastAsia="en-NZ"/>
              </w:rPr>
              <w:br/>
              <w:t>Engineering Solutions since 1917</w:t>
            </w:r>
          </w:p>
          <w:p w:rsidR="00A83AF0" w:rsidRDefault="00A83AF0">
            <w:pPr>
              <w:spacing w:line="75" w:lineRule="atLeast"/>
              <w:rPr>
                <w:rFonts w:ascii="Arial" w:hAnsi="Arial" w:cs="Arial"/>
                <w:color w:val="434343"/>
                <w:sz w:val="2"/>
                <w:szCs w:val="2"/>
                <w:lang w:eastAsia="en-NZ"/>
              </w:rPr>
            </w:pPr>
            <w:r>
              <w:rPr>
                <w:rFonts w:ascii="Arial" w:hAnsi="Arial" w:cs="Arial"/>
                <w:color w:val="434343"/>
                <w:sz w:val="2"/>
                <w:szCs w:val="2"/>
                <w:lang w:eastAsia="en-NZ"/>
              </w:rPr>
              <w:t> </w:t>
            </w:r>
          </w:p>
          <w:p w:rsidR="00A83AF0" w:rsidRDefault="00A83AF0">
            <w:pPr>
              <w:spacing w:line="240" w:lineRule="atLeast"/>
              <w:rPr>
                <w:rFonts w:ascii="Arial" w:hAnsi="Arial" w:cs="Arial"/>
                <w:color w:val="434343"/>
                <w:sz w:val="18"/>
                <w:szCs w:val="18"/>
                <w:lang w:eastAsia="en-NZ"/>
              </w:rPr>
            </w:pPr>
            <w:r>
              <w:rPr>
                <w:rFonts w:ascii="Arial" w:hAnsi="Arial" w:cs="Arial"/>
                <w:b/>
                <w:bCs/>
                <w:color w:val="73141A"/>
                <w:sz w:val="18"/>
                <w:szCs w:val="18"/>
                <w:lang w:eastAsia="en-NZ"/>
              </w:rPr>
              <w:t>M</w:t>
            </w:r>
            <w:r>
              <w:rPr>
                <w:rFonts w:ascii="Arial" w:hAnsi="Arial" w:cs="Arial"/>
                <w:color w:val="73141A"/>
                <w:sz w:val="18"/>
                <w:szCs w:val="18"/>
                <w:lang w:eastAsia="en-NZ"/>
              </w:rPr>
              <w:t>: </w:t>
            </w:r>
            <w:r>
              <w:rPr>
                <w:rFonts w:ascii="Arial" w:hAnsi="Arial" w:cs="Arial"/>
                <w:color w:val="434343"/>
                <w:sz w:val="18"/>
                <w:szCs w:val="18"/>
                <w:lang w:eastAsia="en-NZ"/>
              </w:rPr>
              <w:t>(+64) 021 158 3960 | </w:t>
            </w:r>
            <w:r>
              <w:rPr>
                <w:rFonts w:ascii="Arial" w:hAnsi="Arial" w:cs="Arial"/>
                <w:b/>
                <w:bCs/>
                <w:color w:val="73141A"/>
                <w:sz w:val="18"/>
                <w:szCs w:val="18"/>
                <w:lang w:eastAsia="en-NZ"/>
              </w:rPr>
              <w:t>DDI</w:t>
            </w:r>
            <w:r>
              <w:rPr>
                <w:rFonts w:ascii="Arial" w:hAnsi="Arial" w:cs="Arial"/>
                <w:color w:val="73141A"/>
                <w:sz w:val="18"/>
                <w:szCs w:val="18"/>
                <w:lang w:eastAsia="en-NZ"/>
              </w:rPr>
              <w:t>: </w:t>
            </w:r>
            <w:r>
              <w:rPr>
                <w:rFonts w:ascii="Arial" w:hAnsi="Arial" w:cs="Arial"/>
                <w:color w:val="434343"/>
                <w:sz w:val="18"/>
                <w:szCs w:val="18"/>
                <w:lang w:eastAsia="en-NZ"/>
              </w:rPr>
              <w:t>(+64) 09 262 3241</w:t>
            </w:r>
            <w:r>
              <w:rPr>
                <w:rFonts w:ascii="Arial" w:hAnsi="Arial" w:cs="Arial"/>
                <w:color w:val="434343"/>
                <w:sz w:val="18"/>
                <w:szCs w:val="18"/>
                <w:lang w:eastAsia="en-NZ"/>
              </w:rPr>
              <w:br/>
            </w:r>
            <w:r>
              <w:rPr>
                <w:rFonts w:ascii="Arial" w:hAnsi="Arial" w:cs="Arial"/>
                <w:b/>
                <w:bCs/>
                <w:color w:val="73141A"/>
                <w:sz w:val="18"/>
                <w:szCs w:val="18"/>
                <w:lang w:eastAsia="en-NZ"/>
              </w:rPr>
              <w:t>W</w:t>
            </w:r>
            <w:r>
              <w:rPr>
                <w:rFonts w:ascii="Arial" w:hAnsi="Arial" w:cs="Arial"/>
                <w:color w:val="73141A"/>
                <w:sz w:val="18"/>
                <w:szCs w:val="18"/>
                <w:lang w:eastAsia="en-NZ"/>
              </w:rPr>
              <w:t>: </w:t>
            </w:r>
            <w:hyperlink r:id="rId11" w:tgtFrame="_blank" w:history="1">
              <w:r>
                <w:rPr>
                  <w:rStyle w:val="Hyperlink"/>
                  <w:rFonts w:ascii="Arial" w:hAnsi="Arial" w:cs="Arial"/>
                  <w:color w:val="434343"/>
                  <w:sz w:val="18"/>
                  <w:szCs w:val="18"/>
                  <w:lang w:eastAsia="en-NZ"/>
                </w:rPr>
                <w:t>www.henleygroup.co.nz</w:t>
              </w:r>
            </w:hyperlink>
          </w:p>
        </w:tc>
      </w:tr>
    </w:tbl>
    <w:p w:rsidR="00A83AF0" w:rsidRDefault="00A83AF0" w:rsidP="00A83AF0">
      <w:pPr>
        <w:spacing w:line="75" w:lineRule="atLeast"/>
        <w:rPr>
          <w:rFonts w:ascii="Times New Roman" w:hAnsi="Times New Roman" w:cs="Times New Roman"/>
          <w:color w:val="000000"/>
          <w:sz w:val="2"/>
          <w:szCs w:val="2"/>
          <w:lang w:eastAsia="en-NZ"/>
        </w:rPr>
      </w:pPr>
      <w:r>
        <w:rPr>
          <w:color w:val="000000"/>
          <w:sz w:val="2"/>
          <w:szCs w:val="2"/>
          <w:lang w:eastAsia="en-NZ"/>
        </w:rPr>
        <w:t> </w:t>
      </w:r>
    </w:p>
    <w:tbl>
      <w:tblPr>
        <w:tblW w:w="5000" w:type="pct"/>
        <w:tblCellSpacing w:w="0" w:type="dxa"/>
        <w:tblBorders>
          <w:top w:val="single" w:sz="8" w:space="0" w:color="DADADA"/>
        </w:tblBorders>
        <w:tblCellMar>
          <w:left w:w="0" w:type="dxa"/>
          <w:right w:w="0" w:type="dxa"/>
        </w:tblCellMar>
        <w:tblLook w:val="04A0" w:firstRow="1" w:lastRow="0" w:firstColumn="1" w:lastColumn="0" w:noHBand="0" w:noVBand="1"/>
      </w:tblPr>
      <w:tblGrid>
        <w:gridCol w:w="9026"/>
      </w:tblGrid>
      <w:tr w:rsidR="00A83AF0" w:rsidTr="00A83AF0">
        <w:trPr>
          <w:tblCellSpacing w:w="0" w:type="dxa"/>
        </w:trPr>
        <w:tc>
          <w:tcPr>
            <w:tcW w:w="0" w:type="auto"/>
            <w:tcBorders>
              <w:top w:val="nil"/>
              <w:left w:val="nil"/>
              <w:bottom w:val="nil"/>
              <w:right w:val="nil"/>
            </w:tcBorders>
            <w:tcMar>
              <w:top w:w="150" w:type="dxa"/>
              <w:left w:w="0" w:type="dxa"/>
              <w:bottom w:w="0" w:type="dxa"/>
              <w:right w:w="0" w:type="dxa"/>
            </w:tcMar>
            <w:vAlign w:val="center"/>
            <w:hideMark/>
          </w:tcPr>
          <w:p w:rsidR="00A83AF0" w:rsidRDefault="00A83AF0">
            <w:pPr>
              <w:spacing w:line="252" w:lineRule="auto"/>
              <w:rPr>
                <w:rFonts w:ascii="Arial" w:hAnsi="Arial" w:cs="Arial"/>
                <w:color w:val="999999"/>
                <w:sz w:val="15"/>
                <w:szCs w:val="15"/>
              </w:rPr>
            </w:pPr>
            <w:r>
              <w:rPr>
                <w:rFonts w:ascii="Arial" w:hAnsi="Arial" w:cs="Arial"/>
                <w:noProof/>
                <w:color w:val="999999"/>
                <w:sz w:val="15"/>
                <w:szCs w:val="15"/>
                <w:lang w:eastAsia="en-NZ"/>
              </w:rPr>
              <w:drawing>
                <wp:inline distT="0" distB="0" distL="0" distR="0">
                  <wp:extent cx="4916805" cy="501015"/>
                  <wp:effectExtent l="0" t="0" r="0" b="0"/>
                  <wp:docPr id="1" name="Picture 1" descr="EmailSig100_21-4-17">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ilSig100_21-4-17"/>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916805" cy="501015"/>
                          </a:xfrm>
                          <a:prstGeom prst="rect">
                            <a:avLst/>
                          </a:prstGeom>
                          <a:noFill/>
                          <a:ln>
                            <a:noFill/>
                          </a:ln>
                        </pic:spPr>
                      </pic:pic>
                    </a:graphicData>
                  </a:graphic>
                </wp:inline>
              </w:drawing>
            </w:r>
          </w:p>
        </w:tc>
      </w:tr>
    </w:tbl>
    <w:p w:rsidR="00A83AF0" w:rsidRDefault="00A83AF0" w:rsidP="00A83AF0">
      <w:pPr>
        <w:spacing w:line="75" w:lineRule="atLeast"/>
        <w:rPr>
          <w:rFonts w:ascii="Times New Roman" w:hAnsi="Times New Roman" w:cs="Times New Roman"/>
          <w:color w:val="000000"/>
          <w:sz w:val="2"/>
          <w:szCs w:val="2"/>
          <w:lang w:eastAsia="en-NZ"/>
        </w:rPr>
      </w:pPr>
      <w:r>
        <w:rPr>
          <w:color w:val="000000"/>
          <w:sz w:val="2"/>
          <w:szCs w:val="2"/>
          <w:lang w:eastAsia="en-NZ"/>
        </w:rPr>
        <w:t> </w:t>
      </w:r>
    </w:p>
    <w:tbl>
      <w:tblPr>
        <w:tblW w:w="5000" w:type="pct"/>
        <w:tblCellSpacing w:w="0" w:type="dxa"/>
        <w:tblBorders>
          <w:top w:val="single" w:sz="8" w:space="0" w:color="DADADA"/>
        </w:tblBorders>
        <w:tblCellMar>
          <w:left w:w="0" w:type="dxa"/>
          <w:right w:w="0" w:type="dxa"/>
        </w:tblCellMar>
        <w:tblLook w:val="04A0" w:firstRow="1" w:lastRow="0" w:firstColumn="1" w:lastColumn="0" w:noHBand="0" w:noVBand="1"/>
      </w:tblPr>
      <w:tblGrid>
        <w:gridCol w:w="9026"/>
      </w:tblGrid>
      <w:tr w:rsidR="00A83AF0" w:rsidTr="00A83AF0">
        <w:trPr>
          <w:tblCellSpacing w:w="0" w:type="dxa"/>
        </w:trPr>
        <w:tc>
          <w:tcPr>
            <w:tcW w:w="0" w:type="auto"/>
            <w:tcBorders>
              <w:top w:val="nil"/>
              <w:left w:val="nil"/>
              <w:bottom w:val="nil"/>
              <w:right w:val="nil"/>
            </w:tcBorders>
            <w:tcMar>
              <w:top w:w="150" w:type="dxa"/>
              <w:left w:w="0" w:type="dxa"/>
              <w:bottom w:w="0" w:type="dxa"/>
              <w:right w:w="0" w:type="dxa"/>
            </w:tcMar>
            <w:vAlign w:val="center"/>
            <w:hideMark/>
          </w:tcPr>
          <w:p w:rsidR="00A83AF0" w:rsidRDefault="00A83AF0">
            <w:pPr>
              <w:spacing w:line="252" w:lineRule="auto"/>
              <w:rPr>
                <w:rFonts w:ascii="Arial" w:hAnsi="Arial" w:cs="Arial"/>
                <w:color w:val="999999"/>
                <w:sz w:val="15"/>
                <w:szCs w:val="15"/>
              </w:rPr>
            </w:pPr>
            <w:r>
              <w:rPr>
                <w:rFonts w:ascii="Arial" w:hAnsi="Arial" w:cs="Arial"/>
                <w:b/>
                <w:bCs/>
                <w:color w:val="999999"/>
                <w:sz w:val="15"/>
                <w:szCs w:val="15"/>
                <w:lang w:eastAsia="en-NZ"/>
              </w:rPr>
              <w:t>All our emails and attachments are subject to: </w:t>
            </w:r>
            <w:r>
              <w:rPr>
                <w:rFonts w:ascii="Arial" w:hAnsi="Arial" w:cs="Arial"/>
                <w:color w:val="999999"/>
                <w:sz w:val="15"/>
                <w:szCs w:val="15"/>
                <w:lang w:eastAsia="en-NZ"/>
              </w:rPr>
              <w:br/>
            </w:r>
            <w:hyperlink r:id="rId14" w:tgtFrame="_blank" w:history="1">
              <w:r>
                <w:rPr>
                  <w:rStyle w:val="Hyperlink"/>
                  <w:rFonts w:ascii="Arial" w:hAnsi="Arial" w:cs="Arial"/>
                  <w:color w:val="999999"/>
                  <w:sz w:val="15"/>
                  <w:szCs w:val="15"/>
                  <w:lang w:eastAsia="en-NZ"/>
                </w:rPr>
                <w:t>Pacific Driveline LTD - terms &amp; conditions</w:t>
              </w:r>
            </w:hyperlink>
            <w:r>
              <w:rPr>
                <w:rFonts w:ascii="Arial" w:hAnsi="Arial" w:cs="Arial"/>
                <w:color w:val="999999"/>
                <w:sz w:val="15"/>
                <w:szCs w:val="15"/>
                <w:lang w:eastAsia="en-NZ"/>
              </w:rPr>
              <w:t> | </w:t>
            </w:r>
            <w:proofErr w:type="spellStart"/>
            <w:r>
              <w:rPr>
                <w:lang w:eastAsia="en-NZ"/>
              </w:rPr>
              <w:fldChar w:fldCharType="begin"/>
            </w:r>
            <w:r>
              <w:rPr>
                <w:lang w:eastAsia="en-NZ"/>
              </w:rPr>
              <w:instrText xml:space="preserve"> HYPERLINK "http://www.henleyspropellers.com/TermsConditions.aspx" \t "_blank" </w:instrText>
            </w:r>
            <w:r>
              <w:rPr>
                <w:lang w:eastAsia="en-NZ"/>
              </w:rPr>
              <w:fldChar w:fldCharType="separate"/>
            </w:r>
            <w:r>
              <w:rPr>
                <w:rStyle w:val="Hyperlink"/>
                <w:rFonts w:ascii="Arial" w:hAnsi="Arial" w:cs="Arial"/>
                <w:color w:val="999999"/>
                <w:sz w:val="15"/>
                <w:szCs w:val="15"/>
                <w:lang w:eastAsia="en-NZ"/>
              </w:rPr>
              <w:t>Henleys</w:t>
            </w:r>
            <w:proofErr w:type="spellEnd"/>
            <w:r>
              <w:rPr>
                <w:rStyle w:val="Hyperlink"/>
                <w:rFonts w:ascii="Arial" w:hAnsi="Arial" w:cs="Arial"/>
                <w:color w:val="999999"/>
                <w:sz w:val="15"/>
                <w:szCs w:val="15"/>
                <w:lang w:eastAsia="en-NZ"/>
              </w:rPr>
              <w:t xml:space="preserve"> Engineering LTD - terms &amp; conditions</w:t>
            </w:r>
            <w:r>
              <w:rPr>
                <w:lang w:eastAsia="en-NZ"/>
              </w:rPr>
              <w:fldChar w:fldCharType="end"/>
            </w:r>
            <w:r>
              <w:rPr>
                <w:rFonts w:ascii="Arial" w:hAnsi="Arial" w:cs="Arial"/>
                <w:color w:val="999999"/>
                <w:sz w:val="15"/>
                <w:szCs w:val="15"/>
                <w:lang w:eastAsia="en-NZ"/>
              </w:rPr>
              <w:t> | </w:t>
            </w:r>
            <w:hyperlink r:id="rId15" w:tgtFrame="_blank" w:history="1">
              <w:r>
                <w:rPr>
                  <w:rStyle w:val="Hyperlink"/>
                  <w:rFonts w:ascii="Arial" w:hAnsi="Arial" w:cs="Arial"/>
                  <w:color w:val="999999"/>
                  <w:sz w:val="15"/>
                  <w:szCs w:val="15"/>
                  <w:lang w:eastAsia="en-NZ"/>
                </w:rPr>
                <w:t>Hybrid New Zealand LTD - terms &amp; conditions</w:t>
              </w:r>
            </w:hyperlink>
          </w:p>
        </w:tc>
      </w:tr>
    </w:tbl>
    <w:p w:rsidR="00A83AF0" w:rsidRDefault="00A83AF0" w:rsidP="00A83AF0">
      <w:pPr>
        <w:rPr>
          <w:lang w:eastAsia="en-NZ"/>
        </w:rPr>
      </w:pPr>
    </w:p>
    <w:p w:rsidR="00A83AF0" w:rsidRDefault="00A83AF0" w:rsidP="00A83AF0"/>
    <w:p w:rsidR="0017119D" w:rsidRDefault="0017119D"/>
    <w:sectPr w:rsidR="0017119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5157"/>
    <w:multiLevelType w:val="hybridMultilevel"/>
    <w:tmpl w:val="FFFAC36C"/>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
    <w:nsid w:val="5A6B096F"/>
    <w:multiLevelType w:val="hybridMultilevel"/>
    <w:tmpl w:val="D1BCB07A"/>
    <w:lvl w:ilvl="0" w:tplc="14090011">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AF0"/>
    <w:rsid w:val="000659E8"/>
    <w:rsid w:val="0017119D"/>
    <w:rsid w:val="003960BB"/>
    <w:rsid w:val="004F4A0F"/>
    <w:rsid w:val="00582C12"/>
    <w:rsid w:val="00591CC1"/>
    <w:rsid w:val="007102DC"/>
    <w:rsid w:val="00826AAE"/>
    <w:rsid w:val="00866331"/>
    <w:rsid w:val="008813E9"/>
    <w:rsid w:val="00A83AF0"/>
    <w:rsid w:val="00C57DB3"/>
    <w:rsid w:val="00C75149"/>
    <w:rsid w:val="00DE4846"/>
    <w:rsid w:val="00F30A94"/>
    <w:rsid w:val="00F43D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AF0"/>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AF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83AF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58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power@henleygroup.co.nz" TargetMode="External"/><Relationship Id="rId13" Type="http://schemas.openxmlformats.org/officeDocument/2006/relationships/image" Target="cid:image001.jpg@01D3B51E.09F71370" TargetMode="External"/><Relationship Id="rId3" Type="http://schemas.microsoft.com/office/2007/relationships/stylesWithEffects" Target="stylesWithEffects.xml"/><Relationship Id="rId7" Type="http://schemas.openxmlformats.org/officeDocument/2006/relationships/hyperlink" Target="mailto:Ben.Woodward@niwa.co.nz" TargetMode="Externa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leny.samuel@henleygroup.co.nz" TargetMode="External"/><Relationship Id="rId11" Type="http://schemas.openxmlformats.org/officeDocument/2006/relationships/hyperlink" Target="http://www.henleygroup.co.nz/" TargetMode="External"/><Relationship Id="rId5" Type="http://schemas.openxmlformats.org/officeDocument/2006/relationships/webSettings" Target="webSettings.xml"/><Relationship Id="rId15" Type="http://schemas.openxmlformats.org/officeDocument/2006/relationships/hyperlink" Target="http://media.wix.com/ugd/d6e8c3_a483ae97e4634be0a9c426832988c6e9.pdf" TargetMode="External"/><Relationship Id="rId10" Type="http://schemas.openxmlformats.org/officeDocument/2006/relationships/hyperlink" Target="mailto:Max.Gibbs@niwa.co.nz" TargetMode="External"/><Relationship Id="rId4" Type="http://schemas.openxmlformats.org/officeDocument/2006/relationships/settings" Target="settings.xml"/><Relationship Id="rId9" Type="http://schemas.openxmlformats.org/officeDocument/2006/relationships/hyperlink" Target="mailto:Piet.Verburg@niwa.co.nz" TargetMode="External"/><Relationship Id="rId14" Type="http://schemas.openxmlformats.org/officeDocument/2006/relationships/hyperlink" Target="http://www.pacificdriveline.co.nz/term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Bay of Plenty Regional Council</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Gibbs</dc:creator>
  <cp:lastModifiedBy>Abby Harding</cp:lastModifiedBy>
  <cp:revision>2</cp:revision>
  <dcterms:created xsi:type="dcterms:W3CDTF">2018-05-14T02:29:00Z</dcterms:created>
  <dcterms:modified xsi:type="dcterms:W3CDTF">2018-05-14T02:29:00Z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A2873699</vt:lpwstr>
  </property>
  <property fmtid="{D5CDD505-2E9C-101B-9397-08002B2CF9AE}" pid="4" name="Objective-Title">
    <vt:lpwstr>Email giving operation details (Nanobubbles)</vt:lpwstr>
  </property>
  <property fmtid="{D5CDD505-2E9C-101B-9397-08002B2CF9AE}" pid="5" name="Objective-Comment">
    <vt:lpwstr/>
  </property>
  <property fmtid="{D5CDD505-2E9C-101B-9397-08002B2CF9AE}" pid="6" name="Objective-CreationStamp">
    <vt:filetime>2018-05-10T21:11:52Z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2018-05-10T21:13:09Z</vt:filetime>
  </property>
  <property fmtid="{D5CDD505-2E9C-101B-9397-08002B2CF9AE}" pid="11" name="Objective-Owner">
    <vt:lpwstr>Abby Harding</vt:lpwstr>
  </property>
  <property fmtid="{D5CDD505-2E9C-101B-9397-08002B2CF9AE}" pid="12" name="Objective-Path">
    <vt:lpwstr>EasyInfo Global Folder:'Virtual Filing Cabinet':Natural Resource Management:Rotorua Te Arawa Lakes Programme:Rotorua Te Arawa Lakes Programme Activity:Rotorua Te Arawa Lakes Programme - Advisory Groups:Lakes Water Quality Technical Advisory Group TAG:. Me</vt:lpwstr>
  </property>
  <property fmtid="{D5CDD505-2E9C-101B-9397-08002B2CF9AE}" pid="13" name="Objective-Parent">
    <vt:lpwstr>8 May</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4.01146</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Operative Date [system]">
    <vt:lpwstr/>
  </property>
  <property fmtid="{D5CDD505-2E9C-101B-9397-08002B2CF9AE}" pid="22" name="Objective-Author [system]">
    <vt:lpwstr/>
  </property>
  <property fmtid="{D5CDD505-2E9C-101B-9397-08002B2CF9AE}" pid="23" name="Objective-On Behalf Of [system]">
    <vt:lpwstr/>
  </property>
  <property fmtid="{D5CDD505-2E9C-101B-9397-08002B2CF9AE}" pid="24" name="Objective-Accela Key [system]">
    <vt:lpwstr/>
  </property>
  <property fmtid="{D5CDD505-2E9C-101B-9397-08002B2CF9AE}" pid="25" name="Objective-Connect Creator [system]">
    <vt:lpwstr/>
  </property>
</Properties>
</file>