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B0" w:rsidRPr="00D037AD" w:rsidRDefault="00937CB0" w:rsidP="00937CB0">
      <w:pPr>
        <w:spacing w:after="120" w:line="240" w:lineRule="auto"/>
        <w:jc w:val="center"/>
        <w:rPr>
          <w:rFonts w:ascii="Arial" w:eastAsia="Times New Roman" w:hAnsi="Arial" w:cs="Times New Roman"/>
          <w:b/>
          <w:sz w:val="28"/>
        </w:rPr>
      </w:pPr>
      <w:bookmarkStart w:id="0" w:name="_GoBack"/>
      <w:bookmarkEnd w:id="0"/>
      <w:r w:rsidRPr="00D037AD">
        <w:rPr>
          <w:rFonts w:ascii="Arial" w:eastAsia="Times New Roman" w:hAnsi="Arial" w:cs="Times New Roman"/>
          <w:b/>
          <w:sz w:val="28"/>
        </w:rPr>
        <w:t>Agenda for Water Quality TAG meeting</w:t>
      </w:r>
    </w:p>
    <w:p w:rsidR="00937CB0" w:rsidRPr="00D037AD" w:rsidRDefault="00E13724" w:rsidP="00937CB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</w:rPr>
      </w:pPr>
      <w:r>
        <w:rPr>
          <w:rFonts w:ascii="Arial" w:eastAsia="Times New Roman" w:hAnsi="Arial" w:cs="Times New Roman"/>
          <w:b/>
          <w:sz w:val="28"/>
        </w:rPr>
        <w:t>11 December</w:t>
      </w:r>
      <w:r w:rsidR="00A95DBD">
        <w:rPr>
          <w:rFonts w:ascii="Arial" w:eastAsia="Times New Roman" w:hAnsi="Arial" w:cs="Times New Roman"/>
          <w:b/>
          <w:sz w:val="28"/>
        </w:rPr>
        <w:t xml:space="preserve"> 2017</w:t>
      </w:r>
      <w:r w:rsidR="00937CB0" w:rsidRPr="00D037AD">
        <w:rPr>
          <w:rFonts w:ascii="Arial" w:eastAsia="Times New Roman" w:hAnsi="Arial" w:cs="Times New Roman"/>
          <w:b/>
          <w:sz w:val="28"/>
        </w:rPr>
        <w:t xml:space="preserve"> at 9:30 am</w:t>
      </w:r>
    </w:p>
    <w:p w:rsidR="00937CB0" w:rsidRPr="00D037AD" w:rsidRDefault="00937CB0" w:rsidP="00937CB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</w:rPr>
      </w:pPr>
    </w:p>
    <w:p w:rsidR="00937CB0" w:rsidRPr="00D037AD" w:rsidRDefault="00937CB0" w:rsidP="00937CB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</w:rPr>
      </w:pPr>
      <w:r w:rsidRPr="00D037AD">
        <w:rPr>
          <w:rFonts w:ascii="Arial" w:eastAsia="Times New Roman" w:hAnsi="Arial" w:cs="Times New Roman"/>
          <w:b/>
          <w:sz w:val="28"/>
        </w:rPr>
        <w:t>Bay of Plenty Regional Council Rotorua office</w:t>
      </w:r>
    </w:p>
    <w:p w:rsidR="00937CB0" w:rsidRPr="00D037AD" w:rsidRDefault="00937CB0" w:rsidP="00937CB0">
      <w:pPr>
        <w:pBdr>
          <w:bottom w:val="single" w:sz="4" w:space="1" w:color="052D56"/>
        </w:pBdr>
        <w:spacing w:before="240" w:after="240" w:line="240" w:lineRule="auto"/>
        <w:jc w:val="both"/>
        <w:rPr>
          <w:rFonts w:ascii="Arial" w:eastAsia="Times New Roman" w:hAnsi="Arial" w:cs="Times New Roman"/>
          <w:sz w:val="2"/>
        </w:rPr>
      </w:pPr>
    </w:p>
    <w:p w:rsidR="00937CB0" w:rsidRDefault="00654E29" w:rsidP="002B1676">
      <w:pPr>
        <w:pStyle w:val="List2Roman"/>
        <w:numPr>
          <w:ilvl w:val="0"/>
          <w:numId w:val="4"/>
        </w:numPr>
        <w:tabs>
          <w:tab w:val="clear" w:pos="1418"/>
        </w:tabs>
        <w:spacing w:after="0"/>
        <w:ind w:left="425" w:hanging="425"/>
        <w:rPr>
          <w:b/>
          <w:sz w:val="28"/>
        </w:rPr>
      </w:pPr>
      <w:r>
        <w:rPr>
          <w:b/>
          <w:sz w:val="28"/>
        </w:rPr>
        <w:t xml:space="preserve">9:30am </w:t>
      </w:r>
      <w:r w:rsidR="00644528">
        <w:rPr>
          <w:b/>
          <w:sz w:val="28"/>
        </w:rPr>
        <w:t xml:space="preserve">Welcome and </w:t>
      </w:r>
      <w:r w:rsidR="00937CB0" w:rsidRPr="00125986">
        <w:rPr>
          <w:b/>
          <w:sz w:val="28"/>
        </w:rPr>
        <w:t>Apologies</w:t>
      </w:r>
    </w:p>
    <w:p w:rsidR="00E13724" w:rsidRDefault="00E13724" w:rsidP="00E13724">
      <w:pPr>
        <w:pStyle w:val="List2Roman"/>
        <w:numPr>
          <w:ilvl w:val="0"/>
          <w:numId w:val="0"/>
        </w:numPr>
        <w:tabs>
          <w:tab w:val="clear" w:pos="1418"/>
        </w:tabs>
        <w:spacing w:after="0"/>
        <w:ind w:left="1211" w:hanging="360"/>
        <w:rPr>
          <w:szCs w:val="22"/>
        </w:rPr>
      </w:pPr>
      <w:r w:rsidRPr="00E13724">
        <w:rPr>
          <w:szCs w:val="22"/>
        </w:rPr>
        <w:t xml:space="preserve">Welcome Joe Butterworth from Te </w:t>
      </w:r>
      <w:proofErr w:type="spellStart"/>
      <w:r w:rsidRPr="00E13724">
        <w:rPr>
          <w:szCs w:val="22"/>
        </w:rPr>
        <w:t>Arawa</w:t>
      </w:r>
      <w:proofErr w:type="spellEnd"/>
      <w:r w:rsidRPr="00E13724">
        <w:rPr>
          <w:szCs w:val="22"/>
        </w:rPr>
        <w:t xml:space="preserve"> Lakes Trust</w:t>
      </w:r>
    </w:p>
    <w:p w:rsidR="00333414" w:rsidRDefault="00333414" w:rsidP="00E13724">
      <w:pPr>
        <w:pStyle w:val="List2Roman"/>
        <w:numPr>
          <w:ilvl w:val="0"/>
          <w:numId w:val="0"/>
        </w:numPr>
        <w:tabs>
          <w:tab w:val="clear" w:pos="1418"/>
        </w:tabs>
        <w:spacing w:after="0"/>
        <w:ind w:left="1211" w:hanging="360"/>
        <w:rPr>
          <w:szCs w:val="22"/>
        </w:rPr>
      </w:pPr>
      <w:r>
        <w:rPr>
          <w:szCs w:val="22"/>
        </w:rPr>
        <w:t>Welcome Prof Troy Baisden, Chair in Lakes and Freshwater Science.</w:t>
      </w:r>
    </w:p>
    <w:p w:rsidR="00333414" w:rsidRPr="00E13724" w:rsidRDefault="00333414" w:rsidP="00E13724">
      <w:pPr>
        <w:pStyle w:val="List2Roman"/>
        <w:numPr>
          <w:ilvl w:val="0"/>
          <w:numId w:val="0"/>
        </w:numPr>
        <w:tabs>
          <w:tab w:val="clear" w:pos="1418"/>
        </w:tabs>
        <w:spacing w:after="0"/>
        <w:ind w:left="1211" w:hanging="360"/>
        <w:rPr>
          <w:szCs w:val="22"/>
        </w:rPr>
      </w:pPr>
    </w:p>
    <w:p w:rsidR="00937CB0" w:rsidRPr="00125986" w:rsidRDefault="006A7C04" w:rsidP="004A679B">
      <w:pPr>
        <w:pStyle w:val="List2Roman"/>
        <w:numPr>
          <w:ilvl w:val="0"/>
          <w:numId w:val="4"/>
        </w:numPr>
        <w:tabs>
          <w:tab w:val="clear" w:pos="1418"/>
        </w:tabs>
        <w:ind w:left="426" w:hanging="426"/>
        <w:rPr>
          <w:b/>
          <w:sz w:val="28"/>
        </w:rPr>
      </w:pPr>
      <w:r>
        <w:rPr>
          <w:b/>
          <w:sz w:val="28"/>
        </w:rPr>
        <w:t>9:35</w:t>
      </w:r>
      <w:r w:rsidR="00654E29">
        <w:rPr>
          <w:b/>
          <w:sz w:val="28"/>
        </w:rPr>
        <w:t xml:space="preserve">am </w:t>
      </w:r>
      <w:r w:rsidR="00937CB0" w:rsidRPr="00125986">
        <w:rPr>
          <w:b/>
          <w:sz w:val="28"/>
        </w:rPr>
        <w:t>Matters from last meetings</w:t>
      </w:r>
    </w:p>
    <w:tbl>
      <w:tblPr>
        <w:tblW w:w="99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7084"/>
        <w:gridCol w:w="1790"/>
      </w:tblGrid>
      <w:tr w:rsidR="00D47FED" w:rsidTr="003762D0">
        <w:trPr>
          <w:trHeight w:val="604"/>
        </w:trPr>
        <w:tc>
          <w:tcPr>
            <w:tcW w:w="9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ED" w:rsidRDefault="00D47FED" w:rsidP="00E1372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Summary of actions from Water Quality Technical Advisory Group Meeting – </w:t>
            </w:r>
            <w:r w:rsidR="00333414">
              <w:rPr>
                <w:rFonts w:ascii="Arial" w:hAnsi="Arial" w:cs="Arial"/>
              </w:rPr>
              <w:t>29 June</w:t>
            </w:r>
            <w:r w:rsidR="00E13724">
              <w:rPr>
                <w:rFonts w:ascii="Arial" w:hAnsi="Arial" w:cs="Arial"/>
              </w:rPr>
              <w:t xml:space="preserve"> 2017</w:t>
            </w:r>
          </w:p>
        </w:tc>
      </w:tr>
      <w:tr w:rsidR="00D47FED" w:rsidTr="00333414">
        <w:trPr>
          <w:trHeight w:val="69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ED" w:rsidRPr="004A679B" w:rsidRDefault="00D47FED" w:rsidP="004A679B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4A679B">
              <w:rPr>
                <w:rFonts w:ascii="Arial" w:hAnsi="Arial" w:cs="Arial"/>
                <w:b/>
                <w:bCs/>
                <w:sz w:val="20"/>
                <w:szCs w:val="20"/>
              </w:rPr>
              <w:t>Item Number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ED" w:rsidRPr="004A679B" w:rsidRDefault="00D47FED" w:rsidP="004A679B">
            <w:pPr>
              <w:spacing w:after="120" w:line="240" w:lineRule="auto"/>
              <w:ind w:left="851" w:hanging="851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4A679B">
              <w:rPr>
                <w:rFonts w:ascii="Arial" w:hAnsi="Arial" w:cs="Arial"/>
                <w:b/>
                <w:bCs/>
                <w:sz w:val="20"/>
                <w:szCs w:val="20"/>
              </w:rPr>
              <w:t>Action Point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FED" w:rsidRPr="004A679B" w:rsidRDefault="00D47FED" w:rsidP="003762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79B">
              <w:rPr>
                <w:rFonts w:ascii="Arial" w:hAnsi="Arial" w:cs="Arial"/>
                <w:b/>
                <w:bCs/>
                <w:sz w:val="20"/>
                <w:szCs w:val="20"/>
              </w:rPr>
              <w:t>Action or person responding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A95DBD" w:rsidRDefault="00333414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previous meeting actions: </w:t>
            </w:r>
            <w:r w:rsidRPr="00EC353B">
              <w:t>4b – Andy Bruere – add agenda item for next meeting “cyanobacteria monitoring for Lake Rotoiti – area affected by Ohau Wall”</w:t>
            </w:r>
            <w:r>
              <w:t>. Discuss with Alastair Suren and arrange monitoring in the area for the 17/18 Summer.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Andy/Paul S</w:t>
            </w:r>
          </w:p>
          <w:p w:rsidR="00333414" w:rsidRDefault="00333414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(Done)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A95DBD" w:rsidRDefault="00333414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previous meeting actions:</w:t>
            </w:r>
            <w:r>
              <w:t xml:space="preserve"> 4b – Paul Scholes to assess existing data held for </w:t>
            </w:r>
            <w:r w:rsidRPr="004E474C">
              <w:t>Phytoplankton samples in the area of the</w:t>
            </w:r>
            <w:r>
              <w:t xml:space="preserve"> Ohau</w:t>
            </w:r>
            <w:r w:rsidRPr="004E474C">
              <w:t xml:space="preserve"> wall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s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A95DBD" w:rsidRDefault="00333414" w:rsidP="00333414">
            <w:pPr>
              <w:pStyle w:val="Caption"/>
              <w:rPr>
                <w:rFonts w:ascii="Arial" w:hAnsi="Arial" w:cs="Arial"/>
                <w:sz w:val="20"/>
                <w:szCs w:val="20"/>
              </w:rPr>
            </w:pPr>
            <w:bookmarkStart w:id="1" w:name="_Toc453745752"/>
            <w:bookmarkStart w:id="2" w:name="_Toc497985392"/>
            <w:r w:rsidRPr="001F71DA">
              <w:rPr>
                <w:b w:val="0"/>
              </w:rPr>
              <w:t xml:space="preserve">Action </w:t>
            </w:r>
            <w:r w:rsidRPr="001F71DA">
              <w:rPr>
                <w:b w:val="0"/>
              </w:rPr>
              <w:fldChar w:fldCharType="begin"/>
            </w:r>
            <w:r w:rsidRPr="001F71DA">
              <w:rPr>
                <w:b w:val="0"/>
              </w:rPr>
              <w:instrText xml:space="preserve"> SEQ Action \* ARABIC </w:instrText>
            </w:r>
            <w:r w:rsidRPr="001F71DA">
              <w:rPr>
                <w:b w:val="0"/>
              </w:rPr>
              <w:fldChar w:fldCharType="separate"/>
            </w:r>
            <w:r w:rsidR="00F376F1">
              <w:rPr>
                <w:b w:val="0"/>
                <w:noProof/>
              </w:rPr>
              <w:t>1</w:t>
            </w:r>
            <w:r w:rsidRPr="001F71DA">
              <w:rPr>
                <w:b w:val="0"/>
                <w:noProof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1F71DA">
              <w:rPr>
                <w:b w:val="0"/>
              </w:rPr>
              <w:t xml:space="preserve"> </w:t>
            </w:r>
            <w:r>
              <w:rPr>
                <w:b w:val="0"/>
              </w:rPr>
              <w:t>–</w:t>
            </w:r>
            <w:r w:rsidRPr="001F71DA">
              <w:rPr>
                <w:b w:val="0"/>
              </w:rPr>
              <w:t xml:space="preserve"> </w:t>
            </w:r>
            <w:bookmarkEnd w:id="1"/>
            <w:r>
              <w:rPr>
                <w:b w:val="0"/>
              </w:rPr>
              <w:t xml:space="preserve">David Hamilton to consider addition of </w:t>
            </w:r>
            <w:r w:rsidRPr="007764B4">
              <w:rPr>
                <w:b w:val="0"/>
              </w:rPr>
              <w:t xml:space="preserve">a chart that shows nutrient load broken down by source </w:t>
            </w:r>
            <w:r>
              <w:rPr>
                <w:b w:val="0"/>
              </w:rPr>
              <w:t>and</w:t>
            </w:r>
            <w:r w:rsidRPr="007764B4">
              <w:rPr>
                <w:b w:val="0"/>
              </w:rPr>
              <w:t xml:space="preserve"> a map depicting where groundwater is going to</w:t>
            </w:r>
            <w:r>
              <w:rPr>
                <w:b w:val="0"/>
              </w:rPr>
              <w:t xml:space="preserve"> in the Lake Rerewhakaaitu catchment report.</w:t>
            </w:r>
            <w:bookmarkEnd w:id="2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H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333414" w:rsidRDefault="00333414" w:rsidP="00333414">
            <w:pPr>
              <w:pStyle w:val="Caption"/>
              <w:rPr>
                <w:b w:val="0"/>
              </w:rPr>
            </w:pPr>
            <w:bookmarkStart w:id="3" w:name="_Toc497985393"/>
            <w:r w:rsidRPr="00A20246">
              <w:rPr>
                <w:b w:val="0"/>
              </w:rPr>
              <w:t xml:space="preserve">Action </w:t>
            </w:r>
            <w:r w:rsidRPr="00A20246">
              <w:rPr>
                <w:b w:val="0"/>
              </w:rPr>
              <w:fldChar w:fldCharType="begin"/>
            </w:r>
            <w:r w:rsidRPr="00A20246">
              <w:rPr>
                <w:b w:val="0"/>
              </w:rPr>
              <w:instrText xml:space="preserve"> SEQ Action \* ARABIC </w:instrText>
            </w:r>
            <w:r w:rsidRPr="00A20246">
              <w:rPr>
                <w:b w:val="0"/>
              </w:rPr>
              <w:fldChar w:fldCharType="separate"/>
            </w:r>
            <w:r w:rsidR="00F376F1">
              <w:rPr>
                <w:b w:val="0"/>
                <w:noProof/>
              </w:rPr>
              <w:t>2</w:t>
            </w:r>
            <w:r w:rsidRPr="00A20246">
              <w:rPr>
                <w:b w:val="0"/>
                <w:noProof/>
              </w:rPr>
              <w:fldChar w:fldCharType="end"/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 xml:space="preserve">– </w:t>
            </w:r>
            <w:r w:rsidRPr="00A20246">
              <w:rPr>
                <w:b w:val="0"/>
              </w:rPr>
              <w:t xml:space="preserve"> </w:t>
            </w:r>
            <w:r>
              <w:rPr>
                <w:b w:val="0"/>
              </w:rPr>
              <w:t>Andy</w:t>
            </w:r>
            <w:proofErr w:type="gramEnd"/>
            <w:r>
              <w:rPr>
                <w:b w:val="0"/>
              </w:rPr>
              <w:t xml:space="preserve"> Bruere</w:t>
            </w:r>
            <w:r w:rsidRPr="00A20246">
              <w:rPr>
                <w:b w:val="0"/>
              </w:rPr>
              <w:t xml:space="preserve"> to</w:t>
            </w:r>
            <w:r w:rsidRPr="007A7421">
              <w:rPr>
                <w:b w:val="0"/>
              </w:rPr>
              <w:t xml:space="preserve"> arrange for D</w:t>
            </w:r>
            <w:r>
              <w:rPr>
                <w:b w:val="0"/>
              </w:rPr>
              <w:t xml:space="preserve">avid </w:t>
            </w:r>
            <w:r w:rsidRPr="007A7421">
              <w:rPr>
                <w:b w:val="0"/>
              </w:rPr>
              <w:t>H</w:t>
            </w:r>
            <w:r>
              <w:rPr>
                <w:b w:val="0"/>
              </w:rPr>
              <w:t>amilton</w:t>
            </w:r>
            <w:r w:rsidRPr="007A7421">
              <w:rPr>
                <w:b w:val="0"/>
              </w:rPr>
              <w:t xml:space="preserve"> to present to </w:t>
            </w:r>
            <w:r>
              <w:rPr>
                <w:b w:val="0"/>
              </w:rPr>
              <w:t xml:space="preserve">Lake Rerewhakaaitu catchment </w:t>
            </w:r>
            <w:r w:rsidRPr="007A7421">
              <w:rPr>
                <w:b w:val="0"/>
              </w:rPr>
              <w:t xml:space="preserve">farmers </w:t>
            </w:r>
            <w:r>
              <w:rPr>
                <w:b w:val="0"/>
              </w:rPr>
              <w:t xml:space="preserve">in </w:t>
            </w:r>
            <w:r w:rsidRPr="007A7421">
              <w:rPr>
                <w:b w:val="0"/>
              </w:rPr>
              <w:t>September.</w:t>
            </w:r>
            <w:bookmarkEnd w:id="3"/>
            <w:r w:rsidRPr="00A20246">
              <w:rPr>
                <w:b w:val="0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(Done)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333414" w:rsidRDefault="00333414" w:rsidP="00EA477D">
            <w:pPr>
              <w:pStyle w:val="Caption"/>
              <w:rPr>
                <w:b w:val="0"/>
                <w:bCs w:val="0"/>
                <w:i/>
              </w:rPr>
            </w:pPr>
            <w:bookmarkStart w:id="4" w:name="_Toc453745755"/>
            <w:bookmarkStart w:id="5" w:name="_Toc497985394"/>
            <w:r w:rsidRPr="008D59BC">
              <w:rPr>
                <w:b w:val="0"/>
              </w:rPr>
              <w:t xml:space="preserve">Action </w:t>
            </w:r>
            <w:r w:rsidRPr="008D59BC">
              <w:rPr>
                <w:b w:val="0"/>
              </w:rPr>
              <w:fldChar w:fldCharType="begin"/>
            </w:r>
            <w:r w:rsidRPr="008D59BC">
              <w:rPr>
                <w:b w:val="0"/>
              </w:rPr>
              <w:instrText xml:space="preserve"> SEQ Action \* ARABIC </w:instrText>
            </w:r>
            <w:r w:rsidRPr="008D59BC">
              <w:rPr>
                <w:b w:val="0"/>
              </w:rPr>
              <w:fldChar w:fldCharType="separate"/>
            </w:r>
            <w:r w:rsidR="00F376F1">
              <w:rPr>
                <w:b w:val="0"/>
                <w:noProof/>
              </w:rPr>
              <w:t>3</w:t>
            </w:r>
            <w:r w:rsidRPr="008D59BC">
              <w:rPr>
                <w:b w:val="0"/>
                <w:noProof/>
              </w:rPr>
              <w:fldChar w:fldCharType="end"/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 xml:space="preserve">– </w:t>
            </w:r>
            <w:r w:rsidRPr="008D59BC">
              <w:rPr>
                <w:b w:val="0"/>
              </w:rPr>
              <w:t xml:space="preserve"> </w:t>
            </w:r>
            <w:bookmarkEnd w:id="4"/>
            <w:r w:rsidRPr="00B53929">
              <w:rPr>
                <w:b w:val="0"/>
              </w:rPr>
              <w:t>A</w:t>
            </w:r>
            <w:r>
              <w:rPr>
                <w:b w:val="0"/>
              </w:rPr>
              <w:t>ndy</w:t>
            </w:r>
            <w:proofErr w:type="gramEnd"/>
            <w:r>
              <w:rPr>
                <w:b w:val="0"/>
              </w:rPr>
              <w:t xml:space="preserve"> </w:t>
            </w:r>
            <w:r w:rsidRPr="00B53929">
              <w:rPr>
                <w:b w:val="0"/>
              </w:rPr>
              <w:t>B</w:t>
            </w:r>
            <w:r>
              <w:rPr>
                <w:b w:val="0"/>
              </w:rPr>
              <w:t>ruere</w:t>
            </w:r>
            <w:r w:rsidRPr="00B53929">
              <w:rPr>
                <w:b w:val="0"/>
              </w:rPr>
              <w:t xml:space="preserve"> to </w:t>
            </w:r>
            <w:r>
              <w:rPr>
                <w:b w:val="0"/>
              </w:rPr>
              <w:t>find out</w:t>
            </w:r>
            <w:r w:rsidRPr="00B53929">
              <w:rPr>
                <w:b w:val="0"/>
              </w:rPr>
              <w:t xml:space="preserve"> who is on the national group assessing the Overseer model </w:t>
            </w:r>
            <w:r>
              <w:rPr>
                <w:b w:val="0"/>
              </w:rPr>
              <w:t xml:space="preserve">for use in regulation </w:t>
            </w:r>
            <w:r w:rsidRPr="00B53929">
              <w:rPr>
                <w:b w:val="0"/>
              </w:rPr>
              <w:t xml:space="preserve">and </w:t>
            </w:r>
            <w:r>
              <w:rPr>
                <w:b w:val="0"/>
              </w:rPr>
              <w:t>see how an approach could best improve access to the model workings so the outputs could be more clearly understood.</w:t>
            </w:r>
            <w:bookmarkEnd w:id="5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333414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(Done)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A95DBD" w:rsidRDefault="00E02CA7" w:rsidP="00E02CA7">
            <w:pPr>
              <w:pStyle w:val="Caption"/>
              <w:rPr>
                <w:rFonts w:ascii="Arial" w:hAnsi="Arial" w:cs="Arial"/>
                <w:sz w:val="20"/>
                <w:szCs w:val="20"/>
              </w:rPr>
            </w:pPr>
            <w:bookmarkStart w:id="6" w:name="_Toc497985395"/>
            <w:r w:rsidRPr="008D59BC">
              <w:rPr>
                <w:b w:val="0"/>
              </w:rPr>
              <w:t xml:space="preserve">Action </w:t>
            </w:r>
            <w:r w:rsidRPr="008D59BC">
              <w:rPr>
                <w:b w:val="0"/>
              </w:rPr>
              <w:fldChar w:fldCharType="begin"/>
            </w:r>
            <w:r w:rsidRPr="008D59BC">
              <w:rPr>
                <w:b w:val="0"/>
              </w:rPr>
              <w:instrText xml:space="preserve"> SEQ Action \* ARABIC </w:instrText>
            </w:r>
            <w:r w:rsidRPr="008D59BC">
              <w:rPr>
                <w:b w:val="0"/>
              </w:rPr>
              <w:fldChar w:fldCharType="separate"/>
            </w:r>
            <w:r w:rsidR="00F376F1">
              <w:rPr>
                <w:b w:val="0"/>
                <w:noProof/>
              </w:rPr>
              <w:t>4</w:t>
            </w:r>
            <w:r w:rsidRPr="008D59BC">
              <w:rPr>
                <w:b w:val="0"/>
                <w:noProof/>
              </w:rPr>
              <w:fldChar w:fldCharType="end"/>
            </w:r>
            <w:r w:rsidRPr="008D59BC">
              <w:rPr>
                <w:b w:val="0"/>
              </w:rPr>
              <w:t xml:space="preserve"> –</w:t>
            </w:r>
            <w:r>
              <w:rPr>
                <w:b w:val="0"/>
              </w:rPr>
              <w:t xml:space="preserve"> </w:t>
            </w:r>
            <w:r w:rsidRPr="008D59B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Piet Verburg to email Grant </w:t>
            </w:r>
            <w:proofErr w:type="spellStart"/>
            <w:r>
              <w:rPr>
                <w:b w:val="0"/>
              </w:rPr>
              <w:t>Tempero</w:t>
            </w:r>
            <w:proofErr w:type="spellEnd"/>
            <w:r>
              <w:rPr>
                <w:b w:val="0"/>
              </w:rPr>
              <w:t xml:space="preserve"> with feedback on the design of the research proposal on seasonal phytoplankton nutrient limitation in Lake Rotorua</w:t>
            </w:r>
            <w:bookmarkEnd w:id="6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 (Done)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E02CA7" w:rsidRDefault="00E02CA7" w:rsidP="00E02CA7">
            <w:pPr>
              <w:pStyle w:val="Caption"/>
              <w:spacing w:after="360"/>
              <w:rPr>
                <w:b w:val="0"/>
              </w:rPr>
            </w:pPr>
            <w:bookmarkStart w:id="7" w:name="_Toc497985396"/>
            <w:r w:rsidRPr="00306174">
              <w:rPr>
                <w:b w:val="0"/>
                <w:bCs w:val="0"/>
              </w:rPr>
              <w:t xml:space="preserve">Action </w:t>
            </w:r>
            <w:r w:rsidRPr="00306174">
              <w:rPr>
                <w:b w:val="0"/>
                <w:bCs w:val="0"/>
              </w:rPr>
              <w:fldChar w:fldCharType="begin"/>
            </w:r>
            <w:r w:rsidRPr="00306174">
              <w:rPr>
                <w:b w:val="0"/>
                <w:bCs w:val="0"/>
              </w:rPr>
              <w:instrText xml:space="preserve"> SEQ Action \* ARABIC </w:instrText>
            </w:r>
            <w:r w:rsidRPr="00306174">
              <w:rPr>
                <w:b w:val="0"/>
                <w:bCs w:val="0"/>
              </w:rPr>
              <w:fldChar w:fldCharType="separate"/>
            </w:r>
            <w:r w:rsidR="00F376F1">
              <w:rPr>
                <w:b w:val="0"/>
                <w:bCs w:val="0"/>
                <w:noProof/>
              </w:rPr>
              <w:t>5</w:t>
            </w:r>
            <w:r w:rsidRPr="00306174">
              <w:rPr>
                <w:b w:val="0"/>
                <w:bCs w:val="0"/>
              </w:rPr>
              <w:fldChar w:fldCharType="end"/>
            </w:r>
            <w:r>
              <w:t xml:space="preserve"> – Item 6 –</w:t>
            </w:r>
            <w:r>
              <w:rPr>
                <w:b w:val="0"/>
              </w:rPr>
              <w:t xml:space="preserve"> WQTAG members to email Andy Bruere if they have any questions on the position paper.</w:t>
            </w:r>
            <w:bookmarkEnd w:id="7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(Done)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E02CA7" w:rsidRDefault="00E02CA7" w:rsidP="00E02CA7">
            <w:pPr>
              <w:pStyle w:val="Caption"/>
            </w:pPr>
            <w:bookmarkStart w:id="8" w:name="_Toc453745756"/>
            <w:bookmarkStart w:id="9" w:name="_Toc497985397"/>
            <w:r w:rsidRPr="000356FF">
              <w:t xml:space="preserve">Action </w:t>
            </w:r>
            <w:r w:rsidR="00F376F1">
              <w:fldChar w:fldCharType="begin"/>
            </w:r>
            <w:r w:rsidR="00F376F1">
              <w:instrText xml:space="preserve"> SEQ Action \* ARABIC </w:instrText>
            </w:r>
            <w:r w:rsidR="00F376F1">
              <w:fldChar w:fldCharType="separate"/>
            </w:r>
            <w:r w:rsidR="00F376F1">
              <w:rPr>
                <w:noProof/>
              </w:rPr>
              <w:t>6</w:t>
            </w:r>
            <w:r w:rsidR="00F376F1">
              <w:rPr>
                <w:noProof/>
              </w:rPr>
              <w:fldChar w:fldCharType="end"/>
            </w:r>
            <w:r>
              <w:t xml:space="preserve"> – </w:t>
            </w:r>
            <w:r w:rsidRPr="000356FF">
              <w:t xml:space="preserve"> </w:t>
            </w:r>
            <w:bookmarkEnd w:id="8"/>
            <w:r w:rsidRPr="000356FF">
              <w:t>David Hamilton</w:t>
            </w:r>
            <w:r>
              <w:rPr>
                <w:b w:val="0"/>
              </w:rPr>
              <w:t xml:space="preserve"> </w:t>
            </w:r>
            <w:r w:rsidRPr="006D59B6">
              <w:rPr>
                <w:rStyle w:val="Strong"/>
              </w:rPr>
              <w:t xml:space="preserve">to </w:t>
            </w:r>
            <w:r>
              <w:rPr>
                <w:rStyle w:val="Strong"/>
              </w:rPr>
              <w:t xml:space="preserve">provide </w:t>
            </w:r>
            <w:r w:rsidRPr="006D59B6">
              <w:rPr>
                <w:rStyle w:val="Strong"/>
              </w:rPr>
              <w:t>summar</w:t>
            </w:r>
            <w:r>
              <w:rPr>
                <w:rStyle w:val="Strong"/>
              </w:rPr>
              <w:t>y climate change statement</w:t>
            </w:r>
            <w:r w:rsidRPr="006D59B6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by 29 July 2017 and supply to BOPRC</w:t>
            </w:r>
            <w:bookmarkEnd w:id="9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(On agenda)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11c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A95DBD" w:rsidRDefault="00E02CA7" w:rsidP="00E02CA7">
            <w:pPr>
              <w:pStyle w:val="Caption"/>
              <w:rPr>
                <w:rFonts w:ascii="Arial" w:hAnsi="Arial" w:cs="Arial"/>
                <w:sz w:val="20"/>
                <w:szCs w:val="20"/>
              </w:rPr>
            </w:pPr>
            <w:bookmarkStart w:id="10" w:name="_Toc497985398"/>
            <w:r w:rsidRPr="007B73B5">
              <w:rPr>
                <w:b w:val="0"/>
                <w:sz w:val="20"/>
                <w:szCs w:val="20"/>
              </w:rPr>
              <w:t xml:space="preserve">Action </w:t>
            </w:r>
            <w:r w:rsidRPr="007B73B5">
              <w:rPr>
                <w:b w:val="0"/>
                <w:sz w:val="20"/>
                <w:szCs w:val="20"/>
              </w:rPr>
              <w:fldChar w:fldCharType="begin"/>
            </w:r>
            <w:r w:rsidRPr="007B73B5">
              <w:rPr>
                <w:b w:val="0"/>
                <w:sz w:val="20"/>
                <w:szCs w:val="20"/>
              </w:rPr>
              <w:instrText xml:space="preserve"> SEQ Action \* ARABIC </w:instrText>
            </w:r>
            <w:r w:rsidRPr="007B73B5">
              <w:rPr>
                <w:b w:val="0"/>
                <w:sz w:val="20"/>
                <w:szCs w:val="20"/>
              </w:rPr>
              <w:fldChar w:fldCharType="separate"/>
            </w:r>
            <w:r w:rsidR="00F376F1">
              <w:rPr>
                <w:b w:val="0"/>
                <w:noProof/>
                <w:sz w:val="20"/>
                <w:szCs w:val="20"/>
              </w:rPr>
              <w:t>7</w:t>
            </w:r>
            <w:r w:rsidRPr="007B73B5">
              <w:rPr>
                <w:b w:val="0"/>
                <w:noProof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B73B5">
              <w:rPr>
                <w:b w:val="0"/>
                <w:sz w:val="20"/>
                <w:szCs w:val="20"/>
              </w:rPr>
              <w:t xml:space="preserve"> </w:t>
            </w:r>
            <w:r w:rsidRPr="00E30A72">
              <w:rPr>
                <w:b w:val="0"/>
                <w:sz w:val="20"/>
                <w:szCs w:val="20"/>
              </w:rPr>
              <w:t>Chris McBride to calculate</w:t>
            </w:r>
            <w:r w:rsidRPr="00E30A72">
              <w:t xml:space="preserve"> </w:t>
            </w:r>
            <w:r w:rsidRPr="00E30A72">
              <w:rPr>
                <w:b w:val="0"/>
                <w:sz w:val="20"/>
                <w:szCs w:val="20"/>
              </w:rPr>
              <w:t>winter dose rate to DRP requirements in stream based on historical averages</w:t>
            </w:r>
            <w:r>
              <w:rPr>
                <w:b w:val="0"/>
                <w:sz w:val="20"/>
                <w:szCs w:val="20"/>
              </w:rPr>
              <w:t>.</w:t>
            </w:r>
            <w:bookmarkEnd w:id="10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 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11c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Pr="00E02CA7" w:rsidRDefault="00E02CA7" w:rsidP="00E02CA7">
            <w:pPr>
              <w:pStyle w:val="Caption"/>
              <w:rPr>
                <w:b w:val="0"/>
                <w:sz w:val="20"/>
                <w:szCs w:val="20"/>
              </w:rPr>
            </w:pPr>
            <w:bookmarkStart w:id="11" w:name="_Toc497985399"/>
            <w:r w:rsidRPr="007B73B5">
              <w:rPr>
                <w:b w:val="0"/>
                <w:sz w:val="20"/>
                <w:szCs w:val="20"/>
              </w:rPr>
              <w:t xml:space="preserve">Action </w:t>
            </w:r>
            <w:r w:rsidRPr="007B73B5">
              <w:rPr>
                <w:b w:val="0"/>
                <w:sz w:val="20"/>
                <w:szCs w:val="20"/>
              </w:rPr>
              <w:fldChar w:fldCharType="begin"/>
            </w:r>
            <w:r w:rsidRPr="007B73B5">
              <w:rPr>
                <w:b w:val="0"/>
                <w:sz w:val="20"/>
                <w:szCs w:val="20"/>
              </w:rPr>
              <w:instrText xml:space="preserve"> SEQ Action \* ARABIC </w:instrText>
            </w:r>
            <w:r w:rsidRPr="007B73B5">
              <w:rPr>
                <w:b w:val="0"/>
                <w:sz w:val="20"/>
                <w:szCs w:val="20"/>
              </w:rPr>
              <w:fldChar w:fldCharType="separate"/>
            </w:r>
            <w:r w:rsidR="00F376F1">
              <w:rPr>
                <w:b w:val="0"/>
                <w:noProof/>
                <w:sz w:val="20"/>
                <w:szCs w:val="20"/>
              </w:rPr>
              <w:t>8</w:t>
            </w:r>
            <w:r w:rsidRPr="007B73B5">
              <w:rPr>
                <w:b w:val="0"/>
                <w:noProof/>
                <w:sz w:val="20"/>
                <w:szCs w:val="20"/>
              </w:rPr>
              <w:fldChar w:fldCharType="end"/>
            </w:r>
            <w:r w:rsidRPr="007B73B5">
              <w:rPr>
                <w:b w:val="0"/>
                <w:noProof/>
                <w:sz w:val="20"/>
                <w:szCs w:val="20"/>
              </w:rPr>
              <w:t xml:space="preserve"> </w:t>
            </w:r>
            <w:r>
              <w:rPr>
                <w:b w:val="0"/>
                <w:noProof/>
                <w:sz w:val="20"/>
                <w:szCs w:val="20"/>
              </w:rPr>
              <w:t xml:space="preserve">– </w:t>
            </w:r>
            <w:r w:rsidRPr="00E30A72">
              <w:rPr>
                <w:b w:val="0"/>
                <w:sz w:val="20"/>
                <w:szCs w:val="20"/>
              </w:rPr>
              <w:t>Niroy to look at protocols for dosing in each stream and report back to WQTAG. Look to switch dosing levels between streams.</w:t>
            </w:r>
            <w:bookmarkEnd w:id="11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Niroy (Agenda)</w:t>
            </w:r>
          </w:p>
        </w:tc>
      </w:tr>
      <w:tr w:rsidR="00333414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11c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Pr="007B73B5" w:rsidRDefault="00E02CA7" w:rsidP="00E02CA7">
            <w:pPr>
              <w:pStyle w:val="Caption"/>
              <w:rPr>
                <w:b w:val="0"/>
                <w:sz w:val="20"/>
                <w:szCs w:val="20"/>
              </w:rPr>
            </w:pPr>
            <w:bookmarkStart w:id="12" w:name="_Toc497985400"/>
            <w:r w:rsidRPr="007B73B5">
              <w:rPr>
                <w:b w:val="0"/>
                <w:sz w:val="20"/>
                <w:szCs w:val="20"/>
              </w:rPr>
              <w:t xml:space="preserve">Action </w:t>
            </w:r>
            <w:r>
              <w:rPr>
                <w:b w:val="0"/>
                <w:sz w:val="20"/>
                <w:szCs w:val="20"/>
              </w:rPr>
              <w:fldChar w:fldCharType="begin"/>
            </w:r>
            <w:r>
              <w:rPr>
                <w:b w:val="0"/>
                <w:sz w:val="20"/>
                <w:szCs w:val="20"/>
              </w:rPr>
              <w:instrText xml:space="preserve"> SEQ Action \* ARABIC </w:instrText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F376F1">
              <w:rPr>
                <w:b w:val="0"/>
                <w:noProof/>
                <w:sz w:val="20"/>
                <w:szCs w:val="20"/>
              </w:rPr>
              <w:t>9</w:t>
            </w:r>
            <w:r>
              <w:rPr>
                <w:b w:val="0"/>
                <w:sz w:val="20"/>
                <w:szCs w:val="20"/>
              </w:rPr>
              <w:fldChar w:fldCharType="end"/>
            </w:r>
            <w:r w:rsidRPr="007B73B5">
              <w:rPr>
                <w:b w:val="0"/>
                <w:noProof/>
                <w:sz w:val="20"/>
                <w:szCs w:val="20"/>
              </w:rPr>
              <w:t xml:space="preserve"> </w:t>
            </w:r>
            <w:r>
              <w:rPr>
                <w:b w:val="0"/>
                <w:noProof/>
                <w:sz w:val="20"/>
                <w:szCs w:val="20"/>
              </w:rPr>
              <w:t xml:space="preserve">– </w:t>
            </w:r>
            <w:r w:rsidRPr="00E30A72">
              <w:rPr>
                <w:b w:val="0"/>
                <w:noProof/>
                <w:sz w:val="20"/>
                <w:szCs w:val="20"/>
              </w:rPr>
              <w:t>A</w:t>
            </w:r>
            <w:r>
              <w:rPr>
                <w:b w:val="0"/>
                <w:noProof/>
                <w:sz w:val="20"/>
                <w:szCs w:val="20"/>
              </w:rPr>
              <w:t xml:space="preserve">ndy </w:t>
            </w:r>
            <w:r w:rsidRPr="00E30A72">
              <w:rPr>
                <w:b w:val="0"/>
                <w:noProof/>
                <w:sz w:val="20"/>
                <w:szCs w:val="20"/>
              </w:rPr>
              <w:t>B</w:t>
            </w:r>
            <w:r>
              <w:rPr>
                <w:b w:val="0"/>
                <w:noProof/>
                <w:sz w:val="20"/>
                <w:szCs w:val="20"/>
              </w:rPr>
              <w:t>ruere</w:t>
            </w:r>
            <w:r w:rsidRPr="00E30A72">
              <w:rPr>
                <w:b w:val="0"/>
                <w:noProof/>
                <w:sz w:val="20"/>
                <w:szCs w:val="20"/>
              </w:rPr>
              <w:t xml:space="preserve"> to engage with RLC on assessing and managing current and future alum</w:t>
            </w:r>
            <w:r>
              <w:rPr>
                <w:b w:val="0"/>
                <w:noProof/>
                <w:sz w:val="20"/>
                <w:szCs w:val="20"/>
              </w:rPr>
              <w:t xml:space="preserve"> dosing flows to address P at the wastewater treatment plant</w:t>
            </w:r>
            <w:r w:rsidRPr="00E30A72">
              <w:rPr>
                <w:b w:val="0"/>
                <w:noProof/>
                <w:sz w:val="20"/>
                <w:szCs w:val="20"/>
              </w:rPr>
              <w:t>.</w:t>
            </w:r>
            <w:bookmarkEnd w:id="12"/>
            <w:r>
              <w:rPr>
                <w:b w:val="0"/>
                <w:noProof/>
                <w:sz w:val="20"/>
                <w:szCs w:val="20"/>
              </w:rPr>
              <w:t xml:space="preserve"> </w:t>
            </w:r>
          </w:p>
          <w:p w:rsidR="00333414" w:rsidRPr="00A95DBD" w:rsidRDefault="00333414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414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Andy (Underway)</w:t>
            </w:r>
          </w:p>
        </w:tc>
      </w:tr>
      <w:tr w:rsidR="00E02CA7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11c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Pr="00E02CA7" w:rsidRDefault="00E02CA7" w:rsidP="00E02CA7">
            <w:pPr>
              <w:rPr>
                <w:bCs/>
                <w:color w:val="4F81BD" w:themeColor="accent1"/>
                <w:sz w:val="20"/>
                <w:szCs w:val="20"/>
              </w:rPr>
            </w:pPr>
            <w:bookmarkStart w:id="13" w:name="_Toc497985401"/>
            <w:r w:rsidRPr="00222E0B">
              <w:rPr>
                <w:bCs/>
                <w:color w:val="4F81BD" w:themeColor="accent1"/>
                <w:sz w:val="20"/>
                <w:szCs w:val="20"/>
              </w:rPr>
              <w:t xml:space="preserve">Action </w:t>
            </w:r>
            <w:r w:rsidRPr="00222E0B">
              <w:rPr>
                <w:bCs/>
                <w:color w:val="4F81BD" w:themeColor="accent1"/>
                <w:sz w:val="20"/>
                <w:szCs w:val="20"/>
              </w:rPr>
              <w:fldChar w:fldCharType="begin"/>
            </w:r>
            <w:r w:rsidRPr="00222E0B">
              <w:rPr>
                <w:bCs/>
                <w:color w:val="4F81BD" w:themeColor="accent1"/>
                <w:sz w:val="20"/>
                <w:szCs w:val="20"/>
              </w:rPr>
              <w:instrText xml:space="preserve"> SEQ Action \* ARABIC </w:instrText>
            </w:r>
            <w:r w:rsidRPr="00222E0B">
              <w:rPr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="00F376F1">
              <w:rPr>
                <w:bCs/>
                <w:noProof/>
                <w:color w:val="4F81BD" w:themeColor="accent1"/>
                <w:sz w:val="20"/>
                <w:szCs w:val="20"/>
              </w:rPr>
              <w:t>10</w:t>
            </w:r>
            <w:r w:rsidRPr="00222E0B">
              <w:rPr>
                <w:bCs/>
                <w:color w:val="4F81BD" w:themeColor="accent1"/>
                <w:sz w:val="20"/>
                <w:szCs w:val="20"/>
              </w:rPr>
              <w:fldChar w:fldCharType="end"/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–</w:t>
            </w:r>
            <w:r w:rsidRPr="00222E0B">
              <w:rPr>
                <w:bCs/>
                <w:color w:val="4F81BD" w:themeColor="accent1"/>
                <w:sz w:val="20"/>
                <w:szCs w:val="20"/>
              </w:rPr>
              <w:t xml:space="preserve"> Niroy will report back to WQTAG after Chris’s </w:t>
            </w:r>
            <w:proofErr w:type="spellStart"/>
            <w:r w:rsidRPr="00222E0B">
              <w:rPr>
                <w:bCs/>
                <w:color w:val="4F81BD" w:themeColor="accent1"/>
                <w:sz w:val="20"/>
                <w:szCs w:val="20"/>
              </w:rPr>
              <w:t>Masters</w:t>
            </w:r>
            <w:proofErr w:type="spellEnd"/>
            <w:r w:rsidRPr="00222E0B">
              <w:rPr>
                <w:bCs/>
                <w:color w:val="4F81BD" w:themeColor="accent1"/>
                <w:sz w:val="20"/>
                <w:szCs w:val="20"/>
              </w:rPr>
              <w:t xml:space="preserve"> thesis is completed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and consider inviting </w:t>
            </w:r>
            <w:r w:rsidRPr="00222E0B">
              <w:rPr>
                <w:bCs/>
                <w:color w:val="4F81BD" w:themeColor="accent1"/>
                <w:sz w:val="20"/>
                <w:szCs w:val="20"/>
              </w:rPr>
              <w:t xml:space="preserve">Chris </w:t>
            </w:r>
            <w:r>
              <w:rPr>
                <w:bCs/>
                <w:color w:val="4F81BD" w:themeColor="accent1"/>
                <w:sz w:val="20"/>
                <w:szCs w:val="20"/>
              </w:rPr>
              <w:t>to</w:t>
            </w:r>
            <w:r w:rsidRPr="00222E0B">
              <w:rPr>
                <w:bCs/>
                <w:color w:val="4F81BD" w:themeColor="accent1"/>
                <w:sz w:val="20"/>
                <w:szCs w:val="20"/>
              </w:rPr>
              <w:t xml:space="preserve"> speak at next WQTAG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meeting.</w:t>
            </w:r>
            <w:bookmarkEnd w:id="13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Niroy (Agenda)</w:t>
            </w:r>
          </w:p>
        </w:tc>
      </w:tr>
      <w:tr w:rsidR="00E02CA7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11d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Pr="00E02CA7" w:rsidRDefault="00E02CA7" w:rsidP="00E02CA7">
            <w:pPr>
              <w:rPr>
                <w:bCs/>
                <w:color w:val="4F81BD" w:themeColor="accent1"/>
                <w:sz w:val="20"/>
                <w:szCs w:val="20"/>
              </w:rPr>
            </w:pPr>
            <w:bookmarkStart w:id="14" w:name="_Toc497985402"/>
            <w:r w:rsidRPr="00E02CA7">
              <w:rPr>
                <w:bCs/>
                <w:color w:val="4F81BD" w:themeColor="accent1"/>
                <w:sz w:val="20"/>
                <w:szCs w:val="20"/>
              </w:rPr>
              <w:t xml:space="preserve">Action 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fldChar w:fldCharType="begin"/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instrText xml:space="preserve"> SEQ Action \* ARABIC </w:instrTex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="00F376F1">
              <w:rPr>
                <w:bCs/>
                <w:noProof/>
                <w:color w:val="4F81BD" w:themeColor="accent1"/>
                <w:sz w:val="20"/>
                <w:szCs w:val="20"/>
              </w:rPr>
              <w:t>11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fldChar w:fldCharType="end"/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4F81BD" w:themeColor="accent1"/>
                <w:sz w:val="20"/>
                <w:szCs w:val="20"/>
              </w:rPr>
              <w:t xml:space="preserve">– 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t xml:space="preserve"> Andy</w:t>
            </w:r>
            <w:proofErr w:type="gramEnd"/>
            <w:r w:rsidRPr="00E02CA7">
              <w:rPr>
                <w:bCs/>
                <w:color w:val="4F81BD" w:themeColor="accent1"/>
                <w:sz w:val="20"/>
                <w:szCs w:val="20"/>
              </w:rPr>
              <w:t xml:space="preserve"> Bruere</w:t>
            </w:r>
            <w:r w:rsidRPr="00E02CA7">
              <w:t xml:space="preserve"> 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t>to circulate draft confidential assessment of requirements of science review Terms of Reference to workshop attendees.</w:t>
            </w:r>
            <w:bookmarkEnd w:id="14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(Done)</w:t>
            </w:r>
          </w:p>
        </w:tc>
      </w:tr>
      <w:tr w:rsidR="00E02CA7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11d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Pr="00E02CA7" w:rsidRDefault="00E02CA7" w:rsidP="00E02CA7">
            <w:pPr>
              <w:rPr>
                <w:bCs/>
                <w:color w:val="4F81BD" w:themeColor="accent1"/>
                <w:sz w:val="20"/>
                <w:szCs w:val="20"/>
              </w:rPr>
            </w:pPr>
            <w:bookmarkStart w:id="15" w:name="_Toc497985403"/>
            <w:r w:rsidRPr="00E02CA7">
              <w:rPr>
                <w:bCs/>
                <w:color w:val="4F81BD" w:themeColor="accent1"/>
                <w:sz w:val="20"/>
                <w:szCs w:val="20"/>
              </w:rPr>
              <w:t xml:space="preserve">Action 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fldChar w:fldCharType="begin"/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instrText xml:space="preserve"> SEQ Action \* ARABIC </w:instrTex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="00F376F1">
              <w:rPr>
                <w:bCs/>
                <w:noProof/>
                <w:color w:val="4F81BD" w:themeColor="accent1"/>
                <w:sz w:val="20"/>
                <w:szCs w:val="20"/>
              </w:rPr>
              <w:t>12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fldChar w:fldCharType="end"/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–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t xml:space="preserve"> Andy Bruere</w:t>
            </w:r>
            <w:r w:rsidRPr="00E02CA7">
              <w:t xml:space="preserve"> 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t>to convene TAG sub-group workshop</w:t>
            </w:r>
            <w:bookmarkEnd w:id="15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Andy(Done)</w:t>
            </w:r>
          </w:p>
        </w:tc>
      </w:tr>
      <w:tr w:rsidR="00E02CA7" w:rsidTr="00333414"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Default="00E02CA7">
            <w:pPr>
              <w:spacing w:after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11d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Pr="00E02CA7" w:rsidRDefault="00E02CA7" w:rsidP="00E02CA7">
            <w:pPr>
              <w:ind w:left="45"/>
              <w:rPr>
                <w:bCs/>
                <w:color w:val="4F81BD" w:themeColor="accent1"/>
                <w:sz w:val="20"/>
                <w:szCs w:val="20"/>
              </w:rPr>
            </w:pPr>
            <w:bookmarkStart w:id="16" w:name="_Toc497985404"/>
            <w:r w:rsidRPr="00E02CA7">
              <w:rPr>
                <w:bCs/>
                <w:color w:val="4F81BD" w:themeColor="accent1"/>
                <w:sz w:val="20"/>
                <w:szCs w:val="20"/>
              </w:rPr>
              <w:t xml:space="preserve">Action 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fldChar w:fldCharType="begin"/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instrText xml:space="preserve"> SEQ Action \* ARABIC </w:instrTex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="00F376F1">
              <w:rPr>
                <w:bCs/>
                <w:noProof/>
                <w:color w:val="4F81BD" w:themeColor="accent1"/>
                <w:sz w:val="20"/>
                <w:szCs w:val="20"/>
              </w:rPr>
              <w:t>13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fldChar w:fldCharType="end"/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–</w:t>
            </w:r>
            <w:r w:rsidRPr="00E02CA7">
              <w:rPr>
                <w:bCs/>
                <w:color w:val="4F81BD" w:themeColor="accent1"/>
                <w:sz w:val="20"/>
                <w:szCs w:val="20"/>
              </w:rPr>
              <w:t xml:space="preserve"> Paul Scholes to share the data collected in the 2016 sampling with David Hamilton.</w:t>
            </w:r>
            <w:bookmarkEnd w:id="16"/>
          </w:p>
          <w:p w:rsidR="00E02CA7" w:rsidRPr="00A95DBD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CA7" w:rsidRDefault="00E02CA7" w:rsidP="007B67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S</w:t>
            </w:r>
          </w:p>
        </w:tc>
      </w:tr>
    </w:tbl>
    <w:p w:rsidR="00CA393F" w:rsidRPr="00CA393F" w:rsidRDefault="00CA393F" w:rsidP="00CA393F">
      <w:pPr>
        <w:pStyle w:val="List2Roman"/>
        <w:numPr>
          <w:ilvl w:val="0"/>
          <w:numId w:val="0"/>
        </w:numPr>
        <w:tabs>
          <w:tab w:val="clear" w:pos="1418"/>
        </w:tabs>
        <w:ind w:left="426"/>
        <w:rPr>
          <w:b/>
          <w:sz w:val="28"/>
          <w:szCs w:val="28"/>
        </w:rPr>
      </w:pPr>
    </w:p>
    <w:p w:rsidR="00937CB0" w:rsidRPr="002E4AF3" w:rsidRDefault="00EA477D" w:rsidP="004A679B">
      <w:pPr>
        <w:pStyle w:val="List2Roman"/>
        <w:numPr>
          <w:ilvl w:val="0"/>
          <w:numId w:val="4"/>
        </w:numPr>
        <w:tabs>
          <w:tab w:val="clear" w:pos="1418"/>
        </w:tabs>
        <w:ind w:left="426" w:hanging="426"/>
        <w:rPr>
          <w:b/>
          <w:sz w:val="28"/>
          <w:szCs w:val="28"/>
        </w:rPr>
      </w:pPr>
      <w:r>
        <w:rPr>
          <w:b/>
          <w:sz w:val="28"/>
        </w:rPr>
        <w:t xml:space="preserve">10:30 </w:t>
      </w:r>
      <w:r w:rsidR="00654E29">
        <w:rPr>
          <w:b/>
          <w:sz w:val="28"/>
        </w:rPr>
        <w:t xml:space="preserve">am </w:t>
      </w:r>
      <w:r w:rsidR="003762D0">
        <w:rPr>
          <w:b/>
          <w:sz w:val="28"/>
        </w:rPr>
        <w:tab/>
      </w:r>
      <w:r w:rsidR="00937CB0" w:rsidRPr="00125986">
        <w:rPr>
          <w:b/>
          <w:sz w:val="28"/>
        </w:rPr>
        <w:t>Model</w:t>
      </w:r>
      <w:r w:rsidR="00937CB0">
        <w:rPr>
          <w:b/>
          <w:sz w:val="28"/>
          <w:szCs w:val="28"/>
        </w:rPr>
        <w:t xml:space="preserve"> </w:t>
      </w:r>
      <w:r w:rsidR="00937CB0" w:rsidRPr="00125986">
        <w:rPr>
          <w:b/>
          <w:sz w:val="28"/>
        </w:rPr>
        <w:t>updates</w:t>
      </w:r>
    </w:p>
    <w:p w:rsidR="00AA6FD9" w:rsidRPr="006F420F" w:rsidRDefault="00AA6FD9" w:rsidP="003726DE">
      <w:pPr>
        <w:numPr>
          <w:ilvl w:val="0"/>
          <w:numId w:val="2"/>
        </w:numPr>
        <w:spacing w:after="120" w:line="240" w:lineRule="auto"/>
        <w:ind w:hanging="709"/>
        <w:jc w:val="both"/>
        <w:rPr>
          <w:rFonts w:ascii="Arial" w:eastAsia="Times New Roman" w:hAnsi="Arial" w:cs="Times New Roman"/>
          <w:lang w:eastAsia="en-GB"/>
        </w:rPr>
      </w:pPr>
      <w:r w:rsidRPr="006F420F">
        <w:rPr>
          <w:rFonts w:ascii="Arial" w:eastAsia="Times New Roman" w:hAnsi="Arial" w:cs="Times New Roman"/>
          <w:lang w:eastAsia="en-GB"/>
        </w:rPr>
        <w:t xml:space="preserve">Tarawera </w:t>
      </w:r>
      <w:r w:rsidR="00116D2A" w:rsidRPr="006F420F">
        <w:rPr>
          <w:rFonts w:ascii="Arial" w:eastAsia="Times New Roman" w:hAnsi="Arial" w:cs="Times New Roman"/>
          <w:lang w:eastAsia="en-GB"/>
        </w:rPr>
        <w:t xml:space="preserve">and the Tarawera Farm Plan project </w:t>
      </w:r>
      <w:r w:rsidRPr="006F420F">
        <w:rPr>
          <w:rFonts w:ascii="Arial" w:eastAsia="Times New Roman" w:hAnsi="Arial" w:cs="Times New Roman"/>
          <w:lang w:eastAsia="en-GB"/>
        </w:rPr>
        <w:t>(David/Andy)</w:t>
      </w:r>
    </w:p>
    <w:p w:rsidR="00BC4382" w:rsidRPr="006F420F" w:rsidRDefault="00BC4382" w:rsidP="003726DE">
      <w:pPr>
        <w:numPr>
          <w:ilvl w:val="0"/>
          <w:numId w:val="2"/>
        </w:numPr>
        <w:spacing w:after="120" w:line="240" w:lineRule="auto"/>
        <w:ind w:hanging="709"/>
        <w:jc w:val="both"/>
        <w:rPr>
          <w:rFonts w:ascii="Arial" w:eastAsia="Times New Roman" w:hAnsi="Arial" w:cs="Times New Roman"/>
          <w:lang w:eastAsia="en-GB"/>
        </w:rPr>
      </w:pPr>
      <w:r w:rsidRPr="006F420F">
        <w:rPr>
          <w:rFonts w:ascii="Arial" w:eastAsia="Times New Roman" w:hAnsi="Arial" w:cs="Times New Roman"/>
          <w:lang w:eastAsia="en-GB"/>
        </w:rPr>
        <w:t>Ōkāreka (</w:t>
      </w:r>
      <w:r w:rsidR="000F3BEE">
        <w:rPr>
          <w:rFonts w:ascii="Arial" w:eastAsia="Times New Roman" w:hAnsi="Arial" w:cs="Times New Roman"/>
          <w:lang w:eastAsia="en-GB"/>
        </w:rPr>
        <w:t>David</w:t>
      </w:r>
      <w:r w:rsidRPr="006F420F">
        <w:rPr>
          <w:rFonts w:ascii="Arial" w:eastAsia="Times New Roman" w:hAnsi="Arial" w:cs="Times New Roman"/>
          <w:lang w:eastAsia="en-GB"/>
        </w:rPr>
        <w:t>)</w:t>
      </w:r>
    </w:p>
    <w:p w:rsidR="006F420F" w:rsidRDefault="006F420F" w:rsidP="006F420F">
      <w:pPr>
        <w:spacing w:after="120" w:line="240" w:lineRule="auto"/>
        <w:ind w:left="1134"/>
        <w:jc w:val="both"/>
        <w:rPr>
          <w:rFonts w:ascii="Arial" w:eastAsia="Times New Roman" w:hAnsi="Arial" w:cs="Times New Roman"/>
          <w:lang w:eastAsia="en-GB"/>
        </w:rPr>
      </w:pPr>
    </w:p>
    <w:p w:rsidR="00BC4382" w:rsidRDefault="00EA477D" w:rsidP="004A679B">
      <w:pPr>
        <w:pStyle w:val="List2Roman"/>
        <w:numPr>
          <w:ilvl w:val="0"/>
          <w:numId w:val="4"/>
        </w:numPr>
        <w:tabs>
          <w:tab w:val="clear" w:pos="1418"/>
        </w:tabs>
        <w:ind w:left="426" w:hanging="426"/>
        <w:rPr>
          <w:b/>
          <w:sz w:val="28"/>
        </w:rPr>
      </w:pPr>
      <w:r>
        <w:rPr>
          <w:b/>
          <w:sz w:val="28"/>
        </w:rPr>
        <w:t>11:00</w:t>
      </w:r>
      <w:r w:rsidR="005031FB">
        <w:rPr>
          <w:b/>
          <w:sz w:val="28"/>
        </w:rPr>
        <w:t xml:space="preserve">am </w:t>
      </w:r>
      <w:r w:rsidR="003762D0">
        <w:rPr>
          <w:b/>
          <w:sz w:val="28"/>
        </w:rPr>
        <w:tab/>
      </w:r>
      <w:r w:rsidR="00DA121E">
        <w:rPr>
          <w:b/>
          <w:sz w:val="28"/>
        </w:rPr>
        <w:t>Alum Dosing</w:t>
      </w:r>
    </w:p>
    <w:p w:rsidR="00DA121E" w:rsidRPr="00DA121E" w:rsidRDefault="00DA121E" w:rsidP="00DA121E">
      <w:pPr>
        <w:pStyle w:val="List2Roman"/>
        <w:numPr>
          <w:ilvl w:val="1"/>
          <w:numId w:val="4"/>
        </w:numPr>
        <w:tabs>
          <w:tab w:val="clear" w:pos="1418"/>
        </w:tabs>
        <w:rPr>
          <w:szCs w:val="22"/>
        </w:rPr>
      </w:pPr>
      <w:r w:rsidRPr="00DA121E">
        <w:rPr>
          <w:szCs w:val="22"/>
        </w:rPr>
        <w:t>Rotoehu:</w:t>
      </w:r>
    </w:p>
    <w:p w:rsidR="000F3BEE" w:rsidRPr="00DA121E" w:rsidRDefault="000F3BEE" w:rsidP="00DA121E">
      <w:pPr>
        <w:pStyle w:val="List2Roman"/>
        <w:numPr>
          <w:ilvl w:val="2"/>
          <w:numId w:val="4"/>
        </w:numPr>
        <w:tabs>
          <w:tab w:val="clear" w:pos="1418"/>
        </w:tabs>
        <w:rPr>
          <w:szCs w:val="22"/>
        </w:rPr>
      </w:pPr>
      <w:r w:rsidRPr="00DA121E">
        <w:rPr>
          <w:szCs w:val="22"/>
        </w:rPr>
        <w:t xml:space="preserve">Presentation from Chris </w:t>
      </w:r>
      <w:proofErr w:type="spellStart"/>
      <w:r w:rsidRPr="00DA121E">
        <w:rPr>
          <w:szCs w:val="22"/>
        </w:rPr>
        <w:t>Egar</w:t>
      </w:r>
      <w:proofErr w:type="spellEnd"/>
      <w:r w:rsidRPr="00DA121E">
        <w:rPr>
          <w:szCs w:val="22"/>
        </w:rPr>
        <w:t xml:space="preserve"> on MSc work,</w:t>
      </w:r>
    </w:p>
    <w:p w:rsidR="000F3BEE" w:rsidRPr="00DA121E" w:rsidRDefault="000F3BEE" w:rsidP="00DA121E">
      <w:pPr>
        <w:pStyle w:val="List2Roman"/>
        <w:numPr>
          <w:ilvl w:val="2"/>
          <w:numId w:val="4"/>
        </w:numPr>
        <w:tabs>
          <w:tab w:val="clear" w:pos="1418"/>
        </w:tabs>
        <w:rPr>
          <w:szCs w:val="22"/>
        </w:rPr>
      </w:pPr>
      <w:r w:rsidRPr="00DA121E">
        <w:rPr>
          <w:szCs w:val="22"/>
        </w:rPr>
        <w:t>Update on alum dosing at Soda Springs, (Niroy),</w:t>
      </w:r>
    </w:p>
    <w:p w:rsidR="00DA121E" w:rsidRPr="00DA121E" w:rsidRDefault="00DA121E" w:rsidP="00DA121E">
      <w:pPr>
        <w:pStyle w:val="List2Roman"/>
        <w:numPr>
          <w:ilvl w:val="2"/>
          <w:numId w:val="4"/>
        </w:numPr>
        <w:tabs>
          <w:tab w:val="clear" w:pos="1418"/>
        </w:tabs>
        <w:rPr>
          <w:szCs w:val="22"/>
        </w:rPr>
      </w:pPr>
      <w:r w:rsidRPr="00DA121E">
        <w:rPr>
          <w:szCs w:val="22"/>
        </w:rPr>
        <w:t>Next steps (Andy)</w:t>
      </w:r>
    </w:p>
    <w:p w:rsidR="00DA121E" w:rsidRPr="00DA121E" w:rsidRDefault="00DA121E" w:rsidP="000F3BEE">
      <w:pPr>
        <w:pStyle w:val="List2Roman"/>
        <w:numPr>
          <w:ilvl w:val="1"/>
          <w:numId w:val="4"/>
        </w:numPr>
        <w:tabs>
          <w:tab w:val="clear" w:pos="1418"/>
        </w:tabs>
        <w:rPr>
          <w:szCs w:val="22"/>
        </w:rPr>
      </w:pPr>
      <w:r w:rsidRPr="00DA121E">
        <w:rPr>
          <w:szCs w:val="22"/>
        </w:rPr>
        <w:t>Alum dosing Rotorua</w:t>
      </w:r>
    </w:p>
    <w:p w:rsidR="00DA121E" w:rsidRPr="00DA121E" w:rsidRDefault="00DA121E" w:rsidP="00DA121E">
      <w:pPr>
        <w:pStyle w:val="List2Roman"/>
        <w:numPr>
          <w:ilvl w:val="2"/>
          <w:numId w:val="4"/>
        </w:numPr>
        <w:tabs>
          <w:tab w:val="clear" w:pos="1418"/>
        </w:tabs>
        <w:rPr>
          <w:szCs w:val="22"/>
        </w:rPr>
      </w:pPr>
      <w:r w:rsidRPr="00DA121E">
        <w:rPr>
          <w:szCs w:val="22"/>
        </w:rPr>
        <w:t>Update from Niroy,</w:t>
      </w:r>
    </w:p>
    <w:p w:rsidR="00DA121E" w:rsidRPr="00DA121E" w:rsidRDefault="00DA121E" w:rsidP="00DA121E">
      <w:pPr>
        <w:pStyle w:val="List2Roman"/>
        <w:numPr>
          <w:ilvl w:val="2"/>
          <w:numId w:val="4"/>
        </w:numPr>
        <w:tabs>
          <w:tab w:val="clear" w:pos="1418"/>
        </w:tabs>
        <w:rPr>
          <w:szCs w:val="22"/>
        </w:rPr>
      </w:pPr>
      <w:r w:rsidRPr="00DA121E">
        <w:rPr>
          <w:szCs w:val="22"/>
        </w:rPr>
        <w:t>Update on re-consenting (Andy).</w:t>
      </w:r>
    </w:p>
    <w:p w:rsidR="000F3BEE" w:rsidRDefault="000F3BEE" w:rsidP="00DA121E">
      <w:pPr>
        <w:pStyle w:val="List2Roman"/>
        <w:numPr>
          <w:ilvl w:val="0"/>
          <w:numId w:val="0"/>
        </w:numPr>
        <w:tabs>
          <w:tab w:val="clear" w:pos="1418"/>
        </w:tabs>
        <w:ind w:left="1080"/>
        <w:rPr>
          <w:b/>
          <w:sz w:val="28"/>
        </w:rPr>
      </w:pPr>
    </w:p>
    <w:p w:rsidR="006F420F" w:rsidRDefault="006F420F" w:rsidP="003726DE">
      <w:pPr>
        <w:pStyle w:val="ListParagraph"/>
        <w:spacing w:after="120" w:line="240" w:lineRule="auto"/>
        <w:ind w:left="1134" w:hanging="709"/>
        <w:contextualSpacing w:val="0"/>
        <w:jc w:val="both"/>
      </w:pPr>
    </w:p>
    <w:p w:rsidR="006F420F" w:rsidRPr="00DA121E" w:rsidRDefault="00EA477D" w:rsidP="00DA121E">
      <w:pPr>
        <w:pStyle w:val="List2Roman"/>
        <w:numPr>
          <w:ilvl w:val="0"/>
          <w:numId w:val="4"/>
        </w:numPr>
        <w:tabs>
          <w:tab w:val="clear" w:pos="1418"/>
        </w:tabs>
      </w:pPr>
      <w:r>
        <w:rPr>
          <w:b/>
          <w:sz w:val="28"/>
        </w:rPr>
        <w:t>12:00</w:t>
      </w:r>
      <w:r w:rsidR="002A4BAA">
        <w:rPr>
          <w:b/>
          <w:sz w:val="28"/>
        </w:rPr>
        <w:t>am</w:t>
      </w:r>
      <w:r w:rsidR="005031FB">
        <w:rPr>
          <w:b/>
          <w:sz w:val="28"/>
        </w:rPr>
        <w:t xml:space="preserve"> </w:t>
      </w:r>
      <w:r w:rsidR="003762D0">
        <w:rPr>
          <w:b/>
          <w:sz w:val="28"/>
        </w:rPr>
        <w:tab/>
      </w:r>
      <w:r w:rsidR="00DA121E">
        <w:rPr>
          <w:b/>
          <w:sz w:val="28"/>
        </w:rPr>
        <w:t xml:space="preserve">Sediment dredging </w:t>
      </w:r>
    </w:p>
    <w:p w:rsidR="00DA121E" w:rsidRPr="00DA121E" w:rsidRDefault="00DA121E" w:rsidP="00DA121E">
      <w:pPr>
        <w:pStyle w:val="List2Roman"/>
        <w:numPr>
          <w:ilvl w:val="1"/>
          <w:numId w:val="4"/>
        </w:numPr>
        <w:tabs>
          <w:tab w:val="clear" w:pos="1418"/>
        </w:tabs>
        <w:rPr>
          <w:szCs w:val="22"/>
        </w:rPr>
      </w:pPr>
      <w:r w:rsidRPr="00DA121E">
        <w:rPr>
          <w:szCs w:val="22"/>
        </w:rPr>
        <w:t>Sediment  samples (Niroy)</w:t>
      </w:r>
    </w:p>
    <w:p w:rsidR="00DA121E" w:rsidRPr="00DA121E" w:rsidRDefault="00DA121E" w:rsidP="00DA121E">
      <w:pPr>
        <w:pStyle w:val="List2Roman"/>
        <w:numPr>
          <w:ilvl w:val="1"/>
          <w:numId w:val="4"/>
        </w:numPr>
        <w:tabs>
          <w:tab w:val="clear" w:pos="1418"/>
        </w:tabs>
        <w:rPr>
          <w:szCs w:val="22"/>
        </w:rPr>
      </w:pPr>
      <w:r w:rsidRPr="00DA121E">
        <w:rPr>
          <w:szCs w:val="22"/>
        </w:rPr>
        <w:t xml:space="preserve">Sediment </w:t>
      </w:r>
      <w:proofErr w:type="gramStart"/>
      <w:r w:rsidRPr="00DA121E">
        <w:rPr>
          <w:szCs w:val="22"/>
        </w:rPr>
        <w:t>movement  some</w:t>
      </w:r>
      <w:proofErr w:type="gramEnd"/>
      <w:r w:rsidRPr="00DA121E">
        <w:rPr>
          <w:szCs w:val="22"/>
        </w:rPr>
        <w:t xml:space="preserve"> history (Niroy).</w:t>
      </w:r>
    </w:p>
    <w:p w:rsidR="005031FB" w:rsidRDefault="00EA477D" w:rsidP="00BC4382">
      <w:pPr>
        <w:pStyle w:val="List2Roman"/>
        <w:numPr>
          <w:ilvl w:val="0"/>
          <w:numId w:val="4"/>
        </w:numPr>
        <w:tabs>
          <w:tab w:val="clear" w:pos="1418"/>
        </w:tabs>
        <w:rPr>
          <w:b/>
          <w:sz w:val="28"/>
        </w:rPr>
      </w:pPr>
      <w:r>
        <w:rPr>
          <w:b/>
          <w:sz w:val="28"/>
        </w:rPr>
        <w:t>12:3</w:t>
      </w:r>
      <w:r w:rsidR="002A4BAA">
        <w:rPr>
          <w:b/>
          <w:sz w:val="28"/>
        </w:rPr>
        <w:t>0</w:t>
      </w:r>
      <w:r w:rsidR="003762D0">
        <w:rPr>
          <w:b/>
          <w:sz w:val="28"/>
        </w:rPr>
        <w:t>pm</w:t>
      </w:r>
      <w:r w:rsidR="005031FB">
        <w:rPr>
          <w:b/>
          <w:sz w:val="28"/>
        </w:rPr>
        <w:t xml:space="preserve"> </w:t>
      </w:r>
      <w:r w:rsidR="003762D0">
        <w:rPr>
          <w:b/>
          <w:sz w:val="28"/>
        </w:rPr>
        <w:tab/>
      </w:r>
      <w:r w:rsidR="005031FB">
        <w:rPr>
          <w:b/>
          <w:sz w:val="28"/>
        </w:rPr>
        <w:t>Lunch</w:t>
      </w:r>
    </w:p>
    <w:p w:rsidR="006F420F" w:rsidRDefault="006F420F" w:rsidP="006F420F">
      <w:pPr>
        <w:pStyle w:val="List2Roman"/>
        <w:numPr>
          <w:ilvl w:val="0"/>
          <w:numId w:val="0"/>
        </w:numPr>
        <w:tabs>
          <w:tab w:val="clear" w:pos="1418"/>
        </w:tabs>
        <w:ind w:left="360"/>
        <w:rPr>
          <w:b/>
          <w:sz w:val="28"/>
        </w:rPr>
      </w:pPr>
    </w:p>
    <w:p w:rsidR="000B74F6" w:rsidRPr="000B74F6" w:rsidRDefault="002A4BAA" w:rsidP="000B74F6">
      <w:pPr>
        <w:pStyle w:val="List2Roman"/>
        <w:numPr>
          <w:ilvl w:val="0"/>
          <w:numId w:val="4"/>
        </w:numPr>
        <w:tabs>
          <w:tab w:val="clear" w:pos="1418"/>
        </w:tabs>
        <w:ind w:left="426" w:hanging="426"/>
        <w:rPr>
          <w:b/>
          <w:sz w:val="28"/>
        </w:rPr>
      </w:pPr>
      <w:r>
        <w:rPr>
          <w:b/>
          <w:sz w:val="28"/>
        </w:rPr>
        <w:t>1:10</w:t>
      </w:r>
      <w:r w:rsidR="005031FB">
        <w:rPr>
          <w:b/>
          <w:sz w:val="28"/>
        </w:rPr>
        <w:t xml:space="preserve"> pm </w:t>
      </w:r>
      <w:r w:rsidR="003762D0">
        <w:rPr>
          <w:b/>
          <w:sz w:val="28"/>
        </w:rPr>
        <w:tab/>
      </w:r>
      <w:r w:rsidR="000B74F6">
        <w:rPr>
          <w:b/>
          <w:sz w:val="28"/>
        </w:rPr>
        <w:t>Climate Change</w:t>
      </w:r>
    </w:p>
    <w:p w:rsidR="000B74F6" w:rsidRPr="000B74F6" w:rsidRDefault="000B74F6" w:rsidP="000B74F6">
      <w:pPr>
        <w:pStyle w:val="List2Roman"/>
        <w:numPr>
          <w:ilvl w:val="1"/>
          <w:numId w:val="4"/>
        </w:numPr>
        <w:tabs>
          <w:tab w:val="clear" w:pos="1418"/>
        </w:tabs>
        <w:rPr>
          <w:szCs w:val="22"/>
        </w:rPr>
      </w:pPr>
      <w:r w:rsidRPr="000B74F6">
        <w:rPr>
          <w:szCs w:val="22"/>
        </w:rPr>
        <w:lastRenderedPageBreak/>
        <w:t>Paper circulated (David H)</w:t>
      </w:r>
    </w:p>
    <w:p w:rsidR="003117FB" w:rsidRDefault="00EA477D" w:rsidP="004A679B">
      <w:pPr>
        <w:pStyle w:val="List2Roman"/>
        <w:numPr>
          <w:ilvl w:val="0"/>
          <w:numId w:val="4"/>
        </w:numPr>
        <w:tabs>
          <w:tab w:val="clear" w:pos="1418"/>
        </w:tabs>
        <w:ind w:left="426" w:hanging="426"/>
        <w:rPr>
          <w:lang w:eastAsia="en-GB"/>
        </w:rPr>
      </w:pPr>
      <w:r>
        <w:rPr>
          <w:b/>
          <w:sz w:val="28"/>
        </w:rPr>
        <w:t>2:00</w:t>
      </w:r>
      <w:r w:rsidR="005031FB">
        <w:rPr>
          <w:b/>
          <w:sz w:val="28"/>
        </w:rPr>
        <w:t xml:space="preserve"> pm </w:t>
      </w:r>
      <w:r w:rsidR="003762D0">
        <w:rPr>
          <w:b/>
          <w:sz w:val="28"/>
        </w:rPr>
        <w:tab/>
      </w:r>
      <w:r w:rsidR="003117FB" w:rsidRPr="009B56E1">
        <w:rPr>
          <w:b/>
          <w:sz w:val="28"/>
        </w:rPr>
        <w:t>Sewage update (Alison)</w:t>
      </w:r>
      <w:r w:rsidR="003117FB" w:rsidRPr="009B56E1">
        <w:rPr>
          <w:lang w:eastAsia="en-GB"/>
        </w:rPr>
        <w:t xml:space="preserve"> </w:t>
      </w:r>
    </w:p>
    <w:p w:rsidR="002A4BAA" w:rsidRDefault="002A4BAA" w:rsidP="002A4BAA">
      <w:pPr>
        <w:pStyle w:val="ListParagraph"/>
        <w:spacing w:after="24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  <w:r w:rsidRPr="002A4BAA">
        <w:rPr>
          <w:rFonts w:ascii="Arial" w:eastAsia="Times New Roman" w:hAnsi="Arial" w:cs="Times New Roman"/>
          <w:lang w:eastAsia="en-GB"/>
        </w:rPr>
        <w:t>Brief update on progress of both Rotorua and Rotomā/Rotoiti sewage programmes. (Alison).</w:t>
      </w:r>
    </w:p>
    <w:p w:rsidR="000B74F6" w:rsidRDefault="000B74F6" w:rsidP="002A4BAA">
      <w:pPr>
        <w:pStyle w:val="ListParagraph"/>
        <w:spacing w:after="24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</w:p>
    <w:p w:rsidR="000B74F6" w:rsidRPr="002A4BAA" w:rsidRDefault="000B74F6" w:rsidP="002A4BAA">
      <w:pPr>
        <w:pStyle w:val="ListParagraph"/>
        <w:spacing w:after="24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  <w:proofErr w:type="gramStart"/>
      <w:r>
        <w:rPr>
          <w:rFonts w:ascii="Arial" w:eastAsia="Times New Roman" w:hAnsi="Arial" w:cs="Times New Roman"/>
          <w:lang w:eastAsia="en-GB"/>
        </w:rPr>
        <w:t>Tarawera sewage steering work (Andy).</w:t>
      </w:r>
      <w:proofErr w:type="gramEnd"/>
    </w:p>
    <w:p w:rsidR="002A4BAA" w:rsidRDefault="00EA477D" w:rsidP="004A679B">
      <w:pPr>
        <w:pStyle w:val="List2Roman"/>
        <w:numPr>
          <w:ilvl w:val="0"/>
          <w:numId w:val="4"/>
        </w:numPr>
        <w:tabs>
          <w:tab w:val="clear" w:pos="1418"/>
        </w:tabs>
        <w:ind w:left="426" w:hanging="426"/>
        <w:rPr>
          <w:b/>
          <w:sz w:val="28"/>
        </w:rPr>
      </w:pPr>
      <w:r>
        <w:rPr>
          <w:b/>
          <w:sz w:val="28"/>
        </w:rPr>
        <w:t>2:15</w:t>
      </w:r>
      <w:r w:rsidR="002A4BAA" w:rsidRPr="003762D0">
        <w:rPr>
          <w:b/>
          <w:sz w:val="28"/>
        </w:rPr>
        <w:t xml:space="preserve"> pm </w:t>
      </w:r>
      <w:r w:rsidR="003762D0">
        <w:rPr>
          <w:b/>
          <w:sz w:val="28"/>
        </w:rPr>
        <w:tab/>
      </w:r>
      <w:r w:rsidR="002A4BAA" w:rsidRPr="003762D0">
        <w:rPr>
          <w:b/>
          <w:sz w:val="28"/>
        </w:rPr>
        <w:t xml:space="preserve">In-lake N reduction study (Alastair </w:t>
      </w:r>
      <w:proofErr w:type="spellStart"/>
      <w:r w:rsidR="002A4BAA" w:rsidRPr="003762D0">
        <w:rPr>
          <w:b/>
          <w:sz w:val="28"/>
        </w:rPr>
        <w:t>McC</w:t>
      </w:r>
      <w:proofErr w:type="spellEnd"/>
      <w:r w:rsidR="002A4BAA" w:rsidRPr="003762D0">
        <w:rPr>
          <w:b/>
          <w:sz w:val="28"/>
        </w:rPr>
        <w:t>)</w:t>
      </w:r>
    </w:p>
    <w:p w:rsidR="007605D1" w:rsidRDefault="007605D1" w:rsidP="007605D1">
      <w:pPr>
        <w:pStyle w:val="List2Roman"/>
        <w:numPr>
          <w:ilvl w:val="0"/>
          <w:numId w:val="0"/>
        </w:numPr>
        <w:tabs>
          <w:tab w:val="clear" w:pos="1418"/>
        </w:tabs>
        <w:ind w:left="360"/>
        <w:rPr>
          <w:lang w:eastAsia="en-GB"/>
        </w:rPr>
      </w:pPr>
      <w:r w:rsidRPr="002A4BAA">
        <w:rPr>
          <w:lang w:eastAsia="en-GB"/>
        </w:rPr>
        <w:t>Review of In-lake actions to achieve 50 t N target.</w:t>
      </w:r>
      <w:r>
        <w:rPr>
          <w:lang w:eastAsia="en-GB"/>
        </w:rPr>
        <w:t xml:space="preserve"> Draft report to circulate.</w:t>
      </w:r>
    </w:p>
    <w:p w:rsidR="007605D1" w:rsidRDefault="007605D1" w:rsidP="007605D1">
      <w:pPr>
        <w:pStyle w:val="List2Roman"/>
        <w:numPr>
          <w:ilvl w:val="0"/>
          <w:numId w:val="0"/>
        </w:numPr>
        <w:tabs>
          <w:tab w:val="clear" w:pos="1418"/>
        </w:tabs>
        <w:ind w:left="1211" w:hanging="360"/>
        <w:rPr>
          <w:b/>
          <w:sz w:val="28"/>
        </w:rPr>
      </w:pPr>
    </w:p>
    <w:p w:rsidR="007605D1" w:rsidRPr="003762D0" w:rsidRDefault="00EA477D" w:rsidP="004A679B">
      <w:pPr>
        <w:pStyle w:val="List2Roman"/>
        <w:numPr>
          <w:ilvl w:val="0"/>
          <w:numId w:val="4"/>
        </w:numPr>
        <w:tabs>
          <w:tab w:val="clear" w:pos="1418"/>
        </w:tabs>
        <w:ind w:left="426" w:hanging="426"/>
        <w:rPr>
          <w:b/>
          <w:sz w:val="28"/>
        </w:rPr>
      </w:pPr>
      <w:r>
        <w:rPr>
          <w:b/>
          <w:sz w:val="28"/>
        </w:rPr>
        <w:t>3:00</w:t>
      </w:r>
      <w:r w:rsidR="003266BD">
        <w:rPr>
          <w:b/>
          <w:sz w:val="28"/>
        </w:rPr>
        <w:t xml:space="preserve"> pm </w:t>
      </w:r>
      <w:r w:rsidR="00D303C0">
        <w:rPr>
          <w:b/>
          <w:sz w:val="28"/>
        </w:rPr>
        <w:t xml:space="preserve">Tarawera conceptual plan (Alastair </w:t>
      </w:r>
      <w:proofErr w:type="spellStart"/>
      <w:r w:rsidR="00D303C0">
        <w:rPr>
          <w:b/>
          <w:sz w:val="28"/>
        </w:rPr>
        <w:t>McC</w:t>
      </w:r>
      <w:proofErr w:type="spellEnd"/>
      <w:r w:rsidR="00D303C0">
        <w:rPr>
          <w:b/>
          <w:sz w:val="28"/>
        </w:rPr>
        <w:t>)</w:t>
      </w:r>
    </w:p>
    <w:p w:rsidR="006F420F" w:rsidRPr="002A4BAA" w:rsidRDefault="006F420F" w:rsidP="002A4BAA">
      <w:pPr>
        <w:pStyle w:val="List2Roman"/>
        <w:numPr>
          <w:ilvl w:val="0"/>
          <w:numId w:val="0"/>
        </w:numPr>
        <w:tabs>
          <w:tab w:val="clear" w:pos="1418"/>
        </w:tabs>
        <w:ind w:left="360"/>
        <w:rPr>
          <w:lang w:eastAsia="en-GB"/>
        </w:rPr>
      </w:pPr>
    </w:p>
    <w:p w:rsidR="002A4BAA" w:rsidRDefault="003726DE" w:rsidP="002A4BAA">
      <w:pPr>
        <w:pStyle w:val="StandardAlphaListIndent"/>
        <w:numPr>
          <w:ilvl w:val="0"/>
          <w:numId w:val="4"/>
        </w:numPr>
      </w:pPr>
      <w:r>
        <w:rPr>
          <w:b/>
          <w:sz w:val="28"/>
        </w:rPr>
        <w:t xml:space="preserve"> </w:t>
      </w:r>
      <w:r w:rsidR="002A4BAA">
        <w:rPr>
          <w:b/>
          <w:sz w:val="28"/>
        </w:rPr>
        <w:t>3:</w:t>
      </w:r>
      <w:r w:rsidR="003266BD">
        <w:rPr>
          <w:b/>
          <w:sz w:val="28"/>
        </w:rPr>
        <w:t xml:space="preserve">45 </w:t>
      </w:r>
      <w:r w:rsidR="002A4BAA">
        <w:rPr>
          <w:b/>
          <w:sz w:val="28"/>
        </w:rPr>
        <w:t xml:space="preserve">pm </w:t>
      </w:r>
      <w:r>
        <w:rPr>
          <w:b/>
          <w:sz w:val="28"/>
        </w:rPr>
        <w:t xml:space="preserve">  </w:t>
      </w:r>
      <w:r w:rsidR="002A4BAA" w:rsidRPr="00125986">
        <w:rPr>
          <w:b/>
          <w:sz w:val="28"/>
        </w:rPr>
        <w:t>Other</w:t>
      </w:r>
      <w:r w:rsidR="002A4BAA" w:rsidRPr="002E4AF3">
        <w:rPr>
          <w:b/>
          <w:sz w:val="28"/>
          <w:szCs w:val="28"/>
        </w:rPr>
        <w:t xml:space="preserve"> business</w:t>
      </w:r>
      <w:r w:rsidR="002A4BAA" w:rsidRPr="002A4BAA">
        <w:t xml:space="preserve"> </w:t>
      </w:r>
    </w:p>
    <w:p w:rsidR="002A4BAA" w:rsidRPr="007B672F" w:rsidRDefault="002A4BAA" w:rsidP="002A4BAA">
      <w:pPr>
        <w:pStyle w:val="StandardAlphaListIndent"/>
      </w:pPr>
      <w:r w:rsidRPr="007B672F">
        <w:t>Ohau Wall update</w:t>
      </w:r>
      <w:r>
        <w:t xml:space="preserve"> corrosion and fish pass</w:t>
      </w:r>
      <w:r w:rsidRPr="007B672F">
        <w:t xml:space="preserve"> (Andy)</w:t>
      </w:r>
    </w:p>
    <w:p w:rsidR="002A4BAA" w:rsidRDefault="002A4BAA" w:rsidP="002A4BAA">
      <w:pPr>
        <w:pStyle w:val="StandardAlphaListIndent"/>
      </w:pPr>
      <w:r>
        <w:t xml:space="preserve">Update on </w:t>
      </w:r>
      <w:r w:rsidRPr="007B672F">
        <w:t>Plan</w:t>
      </w:r>
      <w:r>
        <w:t xml:space="preserve"> </w:t>
      </w:r>
      <w:r w:rsidRPr="007B672F">
        <w:t>C</w:t>
      </w:r>
      <w:r>
        <w:t>hange</w:t>
      </w:r>
      <w:r w:rsidRPr="007B672F">
        <w:t xml:space="preserve"> 10 </w:t>
      </w:r>
      <w:r>
        <w:t>policy for Rotorua. (Andy)</w:t>
      </w:r>
    </w:p>
    <w:p w:rsidR="002A4BAA" w:rsidRDefault="003266BD" w:rsidP="004A679B">
      <w:pPr>
        <w:pStyle w:val="List2Roman"/>
        <w:numPr>
          <w:ilvl w:val="0"/>
          <w:numId w:val="4"/>
        </w:numPr>
        <w:tabs>
          <w:tab w:val="clear" w:pos="1418"/>
        </w:tabs>
        <w:ind w:left="426" w:hanging="426"/>
        <w:rPr>
          <w:b/>
          <w:sz w:val="28"/>
          <w:szCs w:val="28"/>
        </w:rPr>
      </w:pPr>
      <w:r>
        <w:rPr>
          <w:b/>
          <w:sz w:val="28"/>
        </w:rPr>
        <w:t>4:15</w:t>
      </w:r>
      <w:r w:rsidR="002A4BAA">
        <w:rPr>
          <w:b/>
          <w:sz w:val="28"/>
        </w:rPr>
        <w:t>pm Other matters (that have been on hold)</w:t>
      </w: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5045"/>
        <w:gridCol w:w="1475"/>
        <w:gridCol w:w="3119"/>
      </w:tblGrid>
      <w:tr w:rsidR="002A4BAA" w:rsidRPr="008A63D1" w:rsidTr="006F420F">
        <w:tc>
          <w:tcPr>
            <w:tcW w:w="5045" w:type="dxa"/>
          </w:tcPr>
          <w:p w:rsidR="002A4BAA" w:rsidRPr="006F420F" w:rsidRDefault="002A4BAA" w:rsidP="006F420F">
            <w:pPr>
              <w:tabs>
                <w:tab w:val="left" w:pos="884"/>
              </w:tabs>
              <w:spacing w:before="40" w:after="40"/>
              <w:outlineLvl w:val="0"/>
              <w:rPr>
                <w:rFonts w:ascii="Arial" w:hAnsi="Arial"/>
                <w:highlight w:val="yellow"/>
              </w:rPr>
            </w:pPr>
            <w:r w:rsidRPr="006F420F">
              <w:rPr>
                <w:rFonts w:ascii="Arial" w:hAnsi="Arial"/>
              </w:rPr>
              <w:t>White:</w:t>
            </w:r>
            <w:r w:rsidRPr="006F420F">
              <w:rPr>
                <w:rFonts w:ascii="Arial" w:hAnsi="Arial"/>
              </w:rPr>
              <w:tab/>
              <w:t xml:space="preserve">Undertake simple GW work to establish GW catchment boundaries for Rotomā. </w:t>
            </w:r>
          </w:p>
        </w:tc>
        <w:tc>
          <w:tcPr>
            <w:tcW w:w="1475" w:type="dxa"/>
          </w:tcPr>
          <w:p w:rsidR="002A4BAA" w:rsidRPr="001129A4" w:rsidRDefault="002A4BAA" w:rsidP="00C20E08">
            <w:pPr>
              <w:spacing w:before="40" w:after="40"/>
              <w:jc w:val="left"/>
              <w:outlineLvl w:val="0"/>
              <w:rPr>
                <w:rFonts w:ascii="Arial" w:hAnsi="Arial"/>
                <w:b/>
                <w:highlight w:val="yellow"/>
              </w:rPr>
            </w:pPr>
            <w:r w:rsidRPr="009B56E1">
              <w:rPr>
                <w:rFonts w:ascii="Arial" w:hAnsi="Arial"/>
                <w:b/>
              </w:rPr>
              <w:t>On Hold</w:t>
            </w:r>
          </w:p>
        </w:tc>
        <w:tc>
          <w:tcPr>
            <w:tcW w:w="3119" w:type="dxa"/>
          </w:tcPr>
          <w:p w:rsidR="002A4BAA" w:rsidRPr="001129A4" w:rsidRDefault="002A4BAA" w:rsidP="00C20E08">
            <w:pPr>
              <w:spacing w:before="40" w:after="40"/>
              <w:jc w:val="left"/>
              <w:outlineLvl w:val="0"/>
              <w:rPr>
                <w:rFonts w:ascii="Arial" w:hAnsi="Arial"/>
                <w:highlight w:val="yellow"/>
              </w:rPr>
            </w:pPr>
            <w:r w:rsidRPr="001129A4">
              <w:rPr>
                <w:rFonts w:ascii="Arial" w:hAnsi="Arial"/>
              </w:rPr>
              <w:t>Not commissioned yet, monitoring started McIntosh</w:t>
            </w:r>
          </w:p>
        </w:tc>
      </w:tr>
      <w:tr w:rsidR="002A4BAA" w:rsidRPr="008A63D1" w:rsidTr="006F420F">
        <w:tc>
          <w:tcPr>
            <w:tcW w:w="5045" w:type="dxa"/>
          </w:tcPr>
          <w:p w:rsidR="002A4BAA" w:rsidRPr="001129A4" w:rsidRDefault="002A4BAA" w:rsidP="00C20E08">
            <w:pPr>
              <w:tabs>
                <w:tab w:val="left" w:pos="884"/>
              </w:tabs>
              <w:spacing w:before="40" w:after="40"/>
              <w:ind w:left="851" w:hanging="851"/>
              <w:outlineLvl w:val="0"/>
              <w:rPr>
                <w:rFonts w:ascii="Arial" w:hAnsi="Arial"/>
                <w:highlight w:val="yellow"/>
              </w:rPr>
            </w:pPr>
            <w:r w:rsidRPr="001129A4">
              <w:rPr>
                <w:rFonts w:ascii="Arial" w:hAnsi="Arial"/>
              </w:rPr>
              <w:t>Bruere:</w:t>
            </w:r>
            <w:r w:rsidRPr="001129A4">
              <w:rPr>
                <w:rFonts w:ascii="Arial" w:hAnsi="Arial"/>
              </w:rPr>
              <w:tab/>
            </w:r>
            <w:r w:rsidRPr="006F420F">
              <w:rPr>
                <w:rFonts w:ascii="Arial" w:hAnsi="Arial"/>
              </w:rPr>
              <w:t>Recommend development of methodology for establishing P loads from land use.  Take to Land TAG and talk to Sandy Elliott</w:t>
            </w:r>
          </w:p>
        </w:tc>
        <w:tc>
          <w:tcPr>
            <w:tcW w:w="1475" w:type="dxa"/>
          </w:tcPr>
          <w:p w:rsidR="002A4BAA" w:rsidRPr="001129A4" w:rsidRDefault="002A4BAA" w:rsidP="00C20E08">
            <w:pPr>
              <w:spacing w:before="40" w:after="40"/>
              <w:jc w:val="left"/>
              <w:outlineLvl w:val="0"/>
              <w:rPr>
                <w:rFonts w:ascii="Arial" w:hAnsi="Arial"/>
                <w:b/>
                <w:highlight w:val="yellow"/>
              </w:rPr>
            </w:pPr>
            <w:r w:rsidRPr="009B56E1">
              <w:rPr>
                <w:rFonts w:ascii="Arial" w:hAnsi="Arial"/>
                <w:b/>
              </w:rPr>
              <w:t>On Hold</w:t>
            </w:r>
          </w:p>
        </w:tc>
        <w:tc>
          <w:tcPr>
            <w:tcW w:w="3119" w:type="dxa"/>
          </w:tcPr>
          <w:p w:rsidR="002A4BAA" w:rsidRPr="001129A4" w:rsidRDefault="002A4BAA" w:rsidP="00C20E08">
            <w:pPr>
              <w:spacing w:before="40" w:after="40"/>
              <w:jc w:val="left"/>
              <w:outlineLvl w:val="0"/>
              <w:rPr>
                <w:rFonts w:ascii="Arial" w:hAnsi="Arial"/>
                <w:highlight w:val="yellow"/>
              </w:rPr>
            </w:pPr>
            <w:r w:rsidRPr="001129A4">
              <w:rPr>
                <w:rFonts w:ascii="Arial" w:hAnsi="Arial"/>
              </w:rPr>
              <w:t xml:space="preserve">Andy </w:t>
            </w:r>
            <w:proofErr w:type="gramStart"/>
            <w:r w:rsidRPr="001129A4">
              <w:rPr>
                <w:rFonts w:ascii="Arial" w:hAnsi="Arial"/>
              </w:rPr>
              <w:t>refer</w:t>
            </w:r>
            <w:proofErr w:type="gramEnd"/>
            <w:r w:rsidRPr="001129A4">
              <w:rPr>
                <w:rFonts w:ascii="Arial" w:hAnsi="Arial"/>
              </w:rPr>
              <w:t xml:space="preserve"> to new Land TAG</w:t>
            </w:r>
            <w:r>
              <w:rPr>
                <w:rFonts w:ascii="Arial" w:hAnsi="Arial"/>
              </w:rPr>
              <w:t xml:space="preserve"> Workshop in November 2016</w:t>
            </w:r>
            <w:r w:rsidRPr="001129A4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2A4BAA" w:rsidRPr="008A63D1" w:rsidTr="006F420F">
        <w:tc>
          <w:tcPr>
            <w:tcW w:w="5045" w:type="dxa"/>
          </w:tcPr>
          <w:p w:rsidR="002A4BAA" w:rsidRPr="001129A4" w:rsidRDefault="002A4BAA" w:rsidP="00C20E08">
            <w:pPr>
              <w:spacing w:before="40" w:after="40"/>
              <w:ind w:left="34"/>
              <w:outlineLvl w:val="0"/>
              <w:rPr>
                <w:rFonts w:ascii="Arial" w:hAnsi="Arial"/>
                <w:highlight w:val="yellow"/>
              </w:rPr>
            </w:pPr>
            <w:r w:rsidRPr="001129A4">
              <w:rPr>
                <w:rFonts w:ascii="Arial" w:hAnsi="Arial"/>
              </w:rPr>
              <w:t xml:space="preserve">Repeat the NIWA monitoring work around septic tanks at Ōkāreka and install a shallow water bore at Steep Street for ongoing monitoring. </w:t>
            </w:r>
          </w:p>
        </w:tc>
        <w:tc>
          <w:tcPr>
            <w:tcW w:w="1475" w:type="dxa"/>
          </w:tcPr>
          <w:p w:rsidR="002A4BAA" w:rsidRPr="001129A4" w:rsidRDefault="002A4BAA" w:rsidP="00C20E08">
            <w:pPr>
              <w:spacing w:before="40" w:after="40"/>
              <w:jc w:val="left"/>
              <w:outlineLvl w:val="0"/>
              <w:rPr>
                <w:rFonts w:ascii="Arial" w:hAnsi="Arial"/>
                <w:highlight w:val="yellow"/>
              </w:rPr>
            </w:pPr>
            <w:r w:rsidRPr="001129A4">
              <w:rPr>
                <w:rFonts w:ascii="Arial" w:hAnsi="Arial"/>
              </w:rPr>
              <w:t xml:space="preserve">Paul has undertaken one round of </w:t>
            </w:r>
            <w:proofErr w:type="spellStart"/>
            <w:r w:rsidRPr="001129A4">
              <w:rPr>
                <w:rFonts w:ascii="Arial" w:hAnsi="Arial"/>
              </w:rPr>
              <w:t>peizo</w:t>
            </w:r>
            <w:proofErr w:type="spellEnd"/>
            <w:r w:rsidRPr="001129A4">
              <w:rPr>
                <w:rFonts w:ascii="Arial" w:hAnsi="Arial"/>
              </w:rPr>
              <w:t xml:space="preserve"> monitoring.</w:t>
            </w:r>
          </w:p>
        </w:tc>
        <w:tc>
          <w:tcPr>
            <w:tcW w:w="3119" w:type="dxa"/>
          </w:tcPr>
          <w:p w:rsidR="002A4BAA" w:rsidRPr="001129A4" w:rsidRDefault="002A4BAA" w:rsidP="00C20E08">
            <w:pPr>
              <w:spacing w:before="40" w:after="40"/>
              <w:jc w:val="left"/>
              <w:outlineLvl w:val="0"/>
              <w:rPr>
                <w:rFonts w:ascii="Arial" w:hAnsi="Arial"/>
                <w:highlight w:val="yellow"/>
              </w:rPr>
            </w:pPr>
            <w:r w:rsidRPr="00525B50">
              <w:rPr>
                <w:rFonts w:ascii="Arial" w:hAnsi="Arial"/>
              </w:rPr>
              <w:t xml:space="preserve">Paul Scholes progressing </w:t>
            </w:r>
          </w:p>
        </w:tc>
      </w:tr>
    </w:tbl>
    <w:p w:rsidR="002A4BAA" w:rsidRDefault="002A4BAA" w:rsidP="002A4BAA">
      <w:pPr>
        <w:tabs>
          <w:tab w:val="num" w:pos="851"/>
        </w:tabs>
        <w:spacing w:after="240" w:line="240" w:lineRule="auto"/>
        <w:ind w:left="851" w:hanging="851"/>
        <w:jc w:val="both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:rsidR="00937CB0" w:rsidRDefault="00937CB0" w:rsidP="00EB16A2">
      <w:pPr>
        <w:pStyle w:val="List2Roman"/>
        <w:numPr>
          <w:ilvl w:val="0"/>
          <w:numId w:val="0"/>
        </w:numPr>
        <w:tabs>
          <w:tab w:val="clear" w:pos="1418"/>
        </w:tabs>
        <w:ind w:left="1211" w:hanging="360"/>
        <w:rPr>
          <w:b/>
          <w:sz w:val="28"/>
          <w:szCs w:val="28"/>
        </w:rPr>
      </w:pPr>
    </w:p>
    <w:p w:rsidR="00FF4DD7" w:rsidRDefault="009D4B8A" w:rsidP="004A679B">
      <w:pPr>
        <w:pStyle w:val="List2Roman"/>
        <w:numPr>
          <w:ilvl w:val="0"/>
          <w:numId w:val="4"/>
        </w:numPr>
        <w:tabs>
          <w:tab w:val="clear" w:pos="1418"/>
        </w:tabs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4:</w:t>
      </w:r>
      <w:r w:rsidR="00CC4B4E">
        <w:rPr>
          <w:b/>
          <w:sz w:val="28"/>
          <w:szCs w:val="28"/>
        </w:rPr>
        <w:t>30</w:t>
      </w:r>
      <w:r w:rsidR="00FF4DD7">
        <w:rPr>
          <w:b/>
          <w:sz w:val="28"/>
          <w:szCs w:val="28"/>
        </w:rPr>
        <w:t>pm Meeting finish</w:t>
      </w:r>
    </w:p>
    <w:p w:rsidR="00DD1E02" w:rsidRDefault="00DD1E02" w:rsidP="00937CB0">
      <w:pPr>
        <w:numPr>
          <w:ilvl w:val="1"/>
          <w:numId w:val="0"/>
        </w:numPr>
        <w:tabs>
          <w:tab w:val="num" w:pos="851"/>
        </w:tabs>
        <w:spacing w:after="240" w:line="240" w:lineRule="auto"/>
        <w:ind w:left="1418" w:hanging="851"/>
        <w:jc w:val="both"/>
        <w:outlineLvl w:val="1"/>
        <w:rPr>
          <w:rFonts w:ascii="Arial" w:eastAsia="Times New Roman" w:hAnsi="Arial" w:cs="Arial"/>
          <w:bCs/>
          <w:iCs/>
        </w:rPr>
      </w:pPr>
    </w:p>
    <w:p w:rsidR="00DE1D27" w:rsidRDefault="00DE1D27"/>
    <w:sectPr w:rsidR="00DE1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847"/>
    <w:multiLevelType w:val="singleLevel"/>
    <w:tmpl w:val="DF1A9778"/>
    <w:lvl w:ilvl="0">
      <w:start w:val="1"/>
      <w:numFmt w:val="lowerRoman"/>
      <w:pStyle w:val="List2Roman"/>
      <w:lvlText w:val="(%1)"/>
      <w:lvlJc w:val="left"/>
      <w:pPr>
        <w:ind w:left="1211" w:hanging="360"/>
      </w:pPr>
      <w:rPr>
        <w:rFonts w:ascii="Arial" w:hAnsi="Arial" w:hint="default"/>
        <w:b/>
        <w:i w:val="0"/>
        <w:sz w:val="28"/>
      </w:rPr>
    </w:lvl>
  </w:abstractNum>
  <w:abstractNum w:abstractNumId="1">
    <w:nsid w:val="4C6A3D73"/>
    <w:multiLevelType w:val="hybridMultilevel"/>
    <w:tmpl w:val="28E0963C"/>
    <w:lvl w:ilvl="0" w:tplc="0798CBD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48493D"/>
    <w:multiLevelType w:val="hybridMultilevel"/>
    <w:tmpl w:val="D6D0A3F2"/>
    <w:lvl w:ilvl="0" w:tplc="B1FE12A0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307"/>
        </w:tabs>
        <w:ind w:left="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7"/>
        </w:tabs>
        <w:ind w:left="1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</w:abstractNum>
  <w:abstractNum w:abstractNumId="3">
    <w:nsid w:val="7CE53CE6"/>
    <w:multiLevelType w:val="hybridMultilevel"/>
    <w:tmpl w:val="FDBA94FC"/>
    <w:lvl w:ilvl="0" w:tplc="5C9AD67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307"/>
        </w:tabs>
        <w:ind w:left="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7"/>
        </w:tabs>
        <w:ind w:left="1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B0"/>
    <w:rsid w:val="00000B58"/>
    <w:rsid w:val="00027E2D"/>
    <w:rsid w:val="0006317E"/>
    <w:rsid w:val="00094A5A"/>
    <w:rsid w:val="000A29A6"/>
    <w:rsid w:val="000B1815"/>
    <w:rsid w:val="000B74F6"/>
    <w:rsid w:val="000D1E5E"/>
    <w:rsid w:val="000F30EC"/>
    <w:rsid w:val="000F3BEE"/>
    <w:rsid w:val="00100D87"/>
    <w:rsid w:val="00116D2A"/>
    <w:rsid w:val="00127C61"/>
    <w:rsid w:val="00176552"/>
    <w:rsid w:val="00181B05"/>
    <w:rsid w:val="0018499B"/>
    <w:rsid w:val="001866ED"/>
    <w:rsid w:val="001B000B"/>
    <w:rsid w:val="001C5B09"/>
    <w:rsid w:val="001D441C"/>
    <w:rsid w:val="001D524C"/>
    <w:rsid w:val="001E3AD1"/>
    <w:rsid w:val="001F1F6C"/>
    <w:rsid w:val="00242C9B"/>
    <w:rsid w:val="00254359"/>
    <w:rsid w:val="00273F8F"/>
    <w:rsid w:val="002A4BAA"/>
    <w:rsid w:val="002A6CEC"/>
    <w:rsid w:val="002B1676"/>
    <w:rsid w:val="002B7395"/>
    <w:rsid w:val="002D1E53"/>
    <w:rsid w:val="002E2F24"/>
    <w:rsid w:val="002F64CC"/>
    <w:rsid w:val="003117FB"/>
    <w:rsid w:val="00323F2D"/>
    <w:rsid w:val="003266BD"/>
    <w:rsid w:val="00333414"/>
    <w:rsid w:val="00342C21"/>
    <w:rsid w:val="003510ED"/>
    <w:rsid w:val="003726DE"/>
    <w:rsid w:val="0037466F"/>
    <w:rsid w:val="003762D0"/>
    <w:rsid w:val="003C7DC2"/>
    <w:rsid w:val="003F0F38"/>
    <w:rsid w:val="00403BD0"/>
    <w:rsid w:val="004261B8"/>
    <w:rsid w:val="00493628"/>
    <w:rsid w:val="004A679B"/>
    <w:rsid w:val="004D0DA0"/>
    <w:rsid w:val="004F02FD"/>
    <w:rsid w:val="005020E3"/>
    <w:rsid w:val="005031FB"/>
    <w:rsid w:val="00525B50"/>
    <w:rsid w:val="0055588D"/>
    <w:rsid w:val="00597EE0"/>
    <w:rsid w:val="005E719E"/>
    <w:rsid w:val="00622529"/>
    <w:rsid w:val="00644528"/>
    <w:rsid w:val="006540D2"/>
    <w:rsid w:val="00654E29"/>
    <w:rsid w:val="0067709C"/>
    <w:rsid w:val="006A0963"/>
    <w:rsid w:val="006A2C46"/>
    <w:rsid w:val="006A7C04"/>
    <w:rsid w:val="006B56C7"/>
    <w:rsid w:val="006F420F"/>
    <w:rsid w:val="0071372F"/>
    <w:rsid w:val="00724982"/>
    <w:rsid w:val="0073277B"/>
    <w:rsid w:val="007605D1"/>
    <w:rsid w:val="00762D16"/>
    <w:rsid w:val="007712F4"/>
    <w:rsid w:val="007B334D"/>
    <w:rsid w:val="007B672F"/>
    <w:rsid w:val="007D2D70"/>
    <w:rsid w:val="008A20D8"/>
    <w:rsid w:val="008C700D"/>
    <w:rsid w:val="00937CB0"/>
    <w:rsid w:val="00940E38"/>
    <w:rsid w:val="00975CF0"/>
    <w:rsid w:val="009978FF"/>
    <w:rsid w:val="009B56E1"/>
    <w:rsid w:val="009D4B8A"/>
    <w:rsid w:val="00A02106"/>
    <w:rsid w:val="00A22384"/>
    <w:rsid w:val="00A8405B"/>
    <w:rsid w:val="00A95DBD"/>
    <w:rsid w:val="00AA6FD9"/>
    <w:rsid w:val="00AD22B0"/>
    <w:rsid w:val="00B27E53"/>
    <w:rsid w:val="00B319A1"/>
    <w:rsid w:val="00B361DE"/>
    <w:rsid w:val="00B42DCB"/>
    <w:rsid w:val="00B52FE5"/>
    <w:rsid w:val="00B66F6D"/>
    <w:rsid w:val="00B90539"/>
    <w:rsid w:val="00BB1921"/>
    <w:rsid w:val="00BC4382"/>
    <w:rsid w:val="00BD577B"/>
    <w:rsid w:val="00C530A5"/>
    <w:rsid w:val="00C56737"/>
    <w:rsid w:val="00C675E8"/>
    <w:rsid w:val="00CA0194"/>
    <w:rsid w:val="00CA393F"/>
    <w:rsid w:val="00CB40CF"/>
    <w:rsid w:val="00CC4B4E"/>
    <w:rsid w:val="00CD24E7"/>
    <w:rsid w:val="00CF5321"/>
    <w:rsid w:val="00D23623"/>
    <w:rsid w:val="00D303C0"/>
    <w:rsid w:val="00D33208"/>
    <w:rsid w:val="00D47FED"/>
    <w:rsid w:val="00D70862"/>
    <w:rsid w:val="00DA121E"/>
    <w:rsid w:val="00DB305C"/>
    <w:rsid w:val="00DC15E1"/>
    <w:rsid w:val="00DD1E02"/>
    <w:rsid w:val="00DE1D27"/>
    <w:rsid w:val="00E02CA7"/>
    <w:rsid w:val="00E13724"/>
    <w:rsid w:val="00E147C7"/>
    <w:rsid w:val="00E20E4D"/>
    <w:rsid w:val="00E8290C"/>
    <w:rsid w:val="00EA477D"/>
    <w:rsid w:val="00EB16A2"/>
    <w:rsid w:val="00EC29F8"/>
    <w:rsid w:val="00EC58AD"/>
    <w:rsid w:val="00ED67EF"/>
    <w:rsid w:val="00F139EC"/>
    <w:rsid w:val="00F376F1"/>
    <w:rsid w:val="00F43963"/>
    <w:rsid w:val="00FB73B1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AlphaListIndent">
    <w:name w:val="Standard Alpha List Indent"/>
    <w:basedOn w:val="Normal"/>
    <w:rsid w:val="00937CB0"/>
    <w:pPr>
      <w:numPr>
        <w:numId w:val="23"/>
      </w:numPr>
      <w:spacing w:after="240" w:line="240" w:lineRule="auto"/>
      <w:jc w:val="both"/>
    </w:pPr>
    <w:rPr>
      <w:rFonts w:ascii="Arial" w:eastAsia="Times New Roman" w:hAnsi="Arial" w:cs="Times New Roman"/>
      <w:lang w:eastAsia="en-GB"/>
    </w:rPr>
  </w:style>
  <w:style w:type="table" w:styleId="TableGrid">
    <w:name w:val="Table Grid"/>
    <w:basedOn w:val="TableNormal"/>
    <w:rsid w:val="00937C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2Roman">
    <w:name w:val="List 2 Roman"/>
    <w:basedOn w:val="Normal"/>
    <w:rsid w:val="00937CB0"/>
    <w:pPr>
      <w:numPr>
        <w:numId w:val="3"/>
      </w:numPr>
      <w:tabs>
        <w:tab w:val="left" w:pos="1418"/>
        <w:tab w:val="left" w:pos="1701"/>
      </w:tabs>
      <w:spacing w:after="240" w:line="240" w:lineRule="auto"/>
    </w:pPr>
    <w:rPr>
      <w:rFonts w:ascii="Arial" w:eastAsia="Times New Roman" w:hAnsi="Arial" w:cs="Times New Roman"/>
      <w:szCs w:val="20"/>
    </w:rPr>
  </w:style>
  <w:style w:type="paragraph" w:customStyle="1" w:styleId="TextIndent">
    <w:name w:val="Text Indent"/>
    <w:basedOn w:val="Normal"/>
    <w:rsid w:val="00937CB0"/>
    <w:pPr>
      <w:spacing w:after="240" w:line="240" w:lineRule="auto"/>
      <w:ind w:left="851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7D2D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2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C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8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86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3341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334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AlphaListIndent">
    <w:name w:val="Standard Alpha List Indent"/>
    <w:basedOn w:val="Normal"/>
    <w:rsid w:val="00937CB0"/>
    <w:pPr>
      <w:numPr>
        <w:numId w:val="23"/>
      </w:numPr>
      <w:spacing w:after="240" w:line="240" w:lineRule="auto"/>
      <w:jc w:val="both"/>
    </w:pPr>
    <w:rPr>
      <w:rFonts w:ascii="Arial" w:eastAsia="Times New Roman" w:hAnsi="Arial" w:cs="Times New Roman"/>
      <w:lang w:eastAsia="en-GB"/>
    </w:rPr>
  </w:style>
  <w:style w:type="table" w:styleId="TableGrid">
    <w:name w:val="Table Grid"/>
    <w:basedOn w:val="TableNormal"/>
    <w:rsid w:val="00937C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2Roman">
    <w:name w:val="List 2 Roman"/>
    <w:basedOn w:val="Normal"/>
    <w:rsid w:val="00937CB0"/>
    <w:pPr>
      <w:numPr>
        <w:numId w:val="3"/>
      </w:numPr>
      <w:tabs>
        <w:tab w:val="left" w:pos="1418"/>
        <w:tab w:val="left" w:pos="1701"/>
      </w:tabs>
      <w:spacing w:after="240" w:line="240" w:lineRule="auto"/>
    </w:pPr>
    <w:rPr>
      <w:rFonts w:ascii="Arial" w:eastAsia="Times New Roman" w:hAnsi="Arial" w:cs="Times New Roman"/>
      <w:szCs w:val="20"/>
    </w:rPr>
  </w:style>
  <w:style w:type="paragraph" w:customStyle="1" w:styleId="TextIndent">
    <w:name w:val="Text Indent"/>
    <w:basedOn w:val="Normal"/>
    <w:rsid w:val="00937CB0"/>
    <w:pPr>
      <w:spacing w:after="240" w:line="240" w:lineRule="auto"/>
      <w:ind w:left="851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7D2D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2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C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8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86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3341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33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Bruere</dc:creator>
  <cp:lastModifiedBy>Abby Harding</cp:lastModifiedBy>
  <cp:revision>2</cp:revision>
  <cp:lastPrinted>2016-09-22T21:06:00Z</cp:lastPrinted>
  <dcterms:created xsi:type="dcterms:W3CDTF">2018-02-15T02:21:00Z</dcterms:created>
  <dcterms:modified xsi:type="dcterms:W3CDTF">2018-02-15T02:21:00Z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A2744432</vt:lpwstr>
  </property>
  <property fmtid="{D5CDD505-2E9C-101B-9397-08002B2CF9AE}" pid="4" name="Objective-Title">
    <vt:lpwstr>Agenda for Water Quality TAG meeting Decemeber 2017</vt:lpwstr>
  </property>
  <property fmtid="{D5CDD505-2E9C-101B-9397-08002B2CF9AE}" pid="5" name="Objective-Comment">
    <vt:lpwstr/>
  </property>
  <property fmtid="{D5CDD505-2E9C-101B-9397-08002B2CF9AE}" pid="6" name="Objective-CreationStamp">
    <vt:filetime>2017-11-15T03:16:02Z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2017-11-15T03:16:03Z</vt:filetime>
  </property>
  <property fmtid="{D5CDD505-2E9C-101B-9397-08002B2CF9AE}" pid="11" name="Objective-Owner">
    <vt:lpwstr>Andy Bruere</vt:lpwstr>
  </property>
  <property fmtid="{D5CDD505-2E9C-101B-9397-08002B2CF9AE}" pid="12" name="Objective-Path">
    <vt:lpwstr>EasyInfo Global Folder:'Virtual Filing Cabinet':Natural Resource Management:Rotorua Te Arawa Lakes Programme:Rotorua Te Arawa Lakes Programme Activity:Rotorua Te Arawa Lakes Programme - Advisory Groups:Lakes Water Quality Technical Advisory Group TAG:. Ag</vt:lpwstr>
  </property>
  <property fmtid="{D5CDD505-2E9C-101B-9397-08002B2CF9AE}" pid="13" name="Objective-Parent">
    <vt:lpwstr>December 2017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4.01146</vt:lpwstr>
  </property>
  <property fmtid="{D5CDD505-2E9C-101B-9397-08002B2CF9AE}" pid="19" name="Objective-Classification">
    <vt:lpwstr>[Inherited - Corporate Access]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Accela Key [system]">
    <vt:lpwstr/>
  </property>
  <property fmtid="{D5CDD505-2E9C-101B-9397-08002B2CF9AE}" pid="25" name="Objective-Connect Creator [system]">
    <vt:lpwstr/>
  </property>
  <property fmtid="{D5CDD505-2E9C-101B-9397-08002B2CF9AE}" pid="26" name="Objective-Meeting and Hearing Type [system]">
    <vt:lpwstr>Agenda</vt:lpwstr>
  </property>
  <property fmtid="{D5CDD505-2E9C-101B-9397-08002B2CF9AE}" pid="27" name="Objective-Meeting Date [system]">
    <vt:lpwstr/>
  </property>
  <property fmtid="{D5CDD505-2E9C-101B-9397-08002B2CF9AE}" pid="28" name="Objective-Photographer [system]">
    <vt:lpwstr/>
  </property>
  <property fmtid="{D5CDD505-2E9C-101B-9397-08002B2CF9AE}" pid="29" name="Objective-Must Be Credited [system]">
    <vt:bool>false</vt:bool>
  </property>
  <property fmtid="{D5CDD505-2E9C-101B-9397-08002B2CF9AE}" pid="30" name="Objective-Location [system]">
    <vt:lpwstr/>
  </property>
  <property fmtid="{D5CDD505-2E9C-101B-9397-08002B2CF9AE}" pid="31" name="Objective-Classification (Library) [system]">
    <vt:lpwstr/>
  </property>
  <property fmtid="{D5CDD505-2E9C-101B-9397-08002B2CF9AE}" pid="32" name="Objective-Publisher (Library) [system]">
    <vt:lpwstr/>
  </property>
  <property fmtid="{D5CDD505-2E9C-101B-9397-08002B2CF9AE}" pid="33" name="Objective-Publication Date [system]">
    <vt:lpwstr/>
  </property>
  <property fmtid="{D5CDD505-2E9C-101B-9397-08002B2CF9AE}" pid="34" name="Objective-Duration of Viewing [system]">
    <vt:lpwstr/>
  </property>
  <property fmtid="{D5CDD505-2E9C-101B-9397-08002B2CF9AE}" pid="35" name="Objective-People in Photo [system]">
    <vt:lpwstr/>
  </property>
  <property fmtid="{D5CDD505-2E9C-101B-9397-08002B2CF9AE}" pid="36" name="Objective-Permission for Use [system]">
    <vt:lpwstr>No Permission Obtained</vt:lpwstr>
  </property>
</Properties>
</file>